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491077199" w:displacedByCustomXml="next"/>
    <w:sdt>
      <w:sdtPr>
        <w:id w:val="135770892"/>
        <w:docPartObj>
          <w:docPartGallery w:val="Cover Pages"/>
          <w:docPartUnique/>
        </w:docPartObj>
      </w:sdtPr>
      <w:sdtEndPr>
        <w:rPr>
          <w:rFonts w:ascii="Arial" w:hAnsi="Arial" w:cs="Arial"/>
          <w:b/>
          <w:color w:val="000000" w:themeColor="text1"/>
          <w:lang w:val="es-MX"/>
        </w:rPr>
      </w:sdtEndPr>
      <w:sdtContent>
        <w:p w14:paraId="33F154D3" w14:textId="31B4E6EE" w:rsidR="0064111A" w:rsidRDefault="0064111A">
          <w:r>
            <w:rPr>
              <w:noProof/>
              <w:lang w:val="es-MX" w:eastAsia="es-MX"/>
            </w:rPr>
            <mc:AlternateContent>
              <mc:Choice Requires="wpg">
                <w:drawing>
                  <wp:anchor distT="0" distB="0" distL="114300" distR="114300" simplePos="0" relativeHeight="251664384" behindDoc="0" locked="0" layoutInCell="1" allowOverlap="1" wp14:anchorId="4C4FE364" wp14:editId="0C08BBC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a:noFill/>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xmlns:mv="urn:schemas-microsoft-com:mac:vml" xmlns:mo="http://schemas.microsoft.com/office/mac/office/2008/main">
                <w:pict>
                  <v:group w14:anchorId="76252A8F" id="Grupo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1" coordsize="7315200,12161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">
                    <v:shape id="Rectángulo 51" o:spid="_x0000_s1027" style="position:absolute;top:-1;width:7315200;height:1130373;visibility:visible;mso-wrap-style:square;v-text-anchor:middle" coordsize="7312660,11296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Ur+wwAA&#10;ANwAAAAPAAAAZHJzL2Rvd25yZXYueG1sRI9PSwNBDMXvgt9hiOBF2tkKlrLttKggerP/z2En3V06&#10;k1k2Y7t+e3MQekt4L+/9slgNMZgL9dImdjAZF2CIq+Rbrh3sdx+jGRjJyB5DYnLwSwKr5f3dAkuf&#10;rryhyzbXRkNYSnTQ5NyV1krVUEQZp45YtVPqI2Zd+9r6Hq8aHoN9LoqpjdiyNjTY0XtD1Xn7Ex3w&#10;cIhPk+/jZ1iHNzlsZnJaozj3+DC8zsFkGvLN/H/95RX/RfH1GZ3AL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hUr+wwAAANwAAAAPAAAAAAAAAAAAAAAAAJcCAABkcnMvZG93&#10;bnJldi54bWxQSwUGAAAAAAQABAD1AAAAhwMAAAAA&#10;" path="m0,0l7312660,,7312660,1129665,3619500,733425,,1091565,,0xe" filled="f" stroked="f" strokeweight="1pt">
                      <v:stroke joinstyle="miter"/>
                      <v:path arrowok="t" o:connecttype="custom" o:connectlocs="0,0;7315200,0;7315200,1130373;3620757,733885;0,1092249;0,0" o:connectangles="0,0,0,0,0,0"/>
                    </v:shape>
                    <v:rect id="Rectángulo 151" o:spid="_x0000_s1028" style="position:absolute;width:7315200;height:12161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L9gQwQAA&#10;ANwAAAAPAAAAZHJzL2Rvd25yZXYueG1sRE9LawIxEL4X/A9hBG81a8Eiq1FUKFo8lPq4j8m4u7iZ&#10;LEncXf99Uyj0Nh/fcxar3taiJR8qxwom4wwEsXam4kLB+fTxOgMRIrLB2jEpeFKA1XLwssDcuI6/&#10;qT3GQqQQDjkqKGNscimDLsliGLuGOHE35y3GBH0hjccuhdtavmXZu7RYcWoosaFtSfp+fFgFF3fb&#10;dFZf+bN9flWP3cFrPTsoNRr26zmISH38F/+59ybNn07g95l0gVz+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YEMEAAADcAAAADwAAAAAAAAAAAAAAAACXAgAAZHJzL2Rvd25y&#10;ZXYueG1sUEsFBgAAAAAEAAQA9QAAAIUDAAAAAA==&#10;" filled="f" stroked="f" strokeweight="1pt"/>
                    <w10:wrap anchorx="page" anchory="page"/>
                  </v:group>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57E8406E" wp14:editId="03FCA623">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Cuadro de texto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A474CC6" w14:textId="5EFA9734" w:rsidR="000010CB" w:rsidRPr="00361CB6" w:rsidRDefault="000010CB">
                                    <w:pPr>
                                      <w:pStyle w:val="Sinespaciado"/>
                                      <w:jc w:val="right"/>
                                      <w:rPr>
                                        <w:color w:val="595959" w:themeColor="text1" w:themeTint="A6"/>
                                        <w:sz w:val="28"/>
                                        <w:szCs w:val="28"/>
                                        <w:lang w:val="es-MX"/>
                                      </w:rPr>
                                    </w:pPr>
                                    <w:r>
                                      <w:rPr>
                                        <w:color w:val="595959" w:themeColor="text1" w:themeTint="A6"/>
                                        <w:sz w:val="28"/>
                                        <w:szCs w:val="28"/>
                                        <w:lang w:val="es-ES_tradnl"/>
                                      </w:rPr>
                                      <w:t>Mutua Investigación e Innovación Social S.C.</w:t>
                                    </w:r>
                                  </w:p>
                                </w:sdtContent>
                              </w:sdt>
                              <w:p w14:paraId="6C5903B8" w14:textId="6E7A7717" w:rsidR="000010CB" w:rsidRDefault="003A626F">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EndPr/>
                                  <w:sdtContent>
                                    <w:r w:rsidR="000010CB">
                                      <w:rPr>
                                        <w:color w:val="595959" w:themeColor="text1" w:themeTint="A6"/>
                                        <w:sz w:val="18"/>
                                        <w:szCs w:val="18"/>
                                      </w:rPr>
                                      <w:t>mutuamx.org</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5="http://schemas.microsoft.com/office/word/2012/wordml" xmlns:mv="urn:schemas-microsoft-com:mac:vml" xmlns:mo="http://schemas.microsoft.com/office/mac/office/2008/main">
                <w:pict>
                  <v:shapetype w14:anchorId="57E8406E" id="_x0000_t202" coordsize="21600,21600" o:spt="202" path="m0,0l0,21600,21600,21600,21600,0xe">
                    <v:stroke joinstyle="miter"/>
                    <v:path gradientshapeok="t" o:connecttype="rect"/>
                  </v:shapetype>
                  <v:shape id="Cuadro de texto 152" o:spid="_x0000_s1026" type="#_x0000_t202" style="position:absolute;margin-left:0;margin-top:0;width:8in;height:1in;z-index:25166233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" filled="f" stroked="f" strokeweight=".5pt">
                    <v:textbox inset="126pt,0,54pt,0">
                      <w:txbxContent>
                        <w:sdt>
                          <w:sdtPr>
                            <w:rPr>
                              <w:color w:val="595959" w:themeColor="text1" w:themeTint="A6"/>
                              <w:sz w:val="28"/>
                              <w:szCs w:val="28"/>
                            </w:rPr>
                            <w:alias w:val="Aut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0A474CC6" w14:textId="5EFA9734" w:rsidR="000010CB" w:rsidRPr="00361CB6" w:rsidRDefault="000010CB">
                              <w:pPr>
                                <w:pStyle w:val="Sinespaciado"/>
                                <w:jc w:val="right"/>
                                <w:rPr>
                                  <w:color w:val="595959" w:themeColor="text1" w:themeTint="A6"/>
                                  <w:sz w:val="28"/>
                                  <w:szCs w:val="28"/>
                                  <w:lang w:val="es-MX"/>
                                </w:rPr>
                              </w:pPr>
                              <w:r>
                                <w:rPr>
                                  <w:color w:val="595959" w:themeColor="text1" w:themeTint="A6"/>
                                  <w:sz w:val="28"/>
                                  <w:szCs w:val="28"/>
                                  <w:lang w:val="es-ES_tradnl"/>
                                </w:rPr>
                                <w:t>Mutua Investigación e Innovación Social S.C.</w:t>
                              </w:r>
                            </w:p>
                          </w:sdtContent>
                        </w:sdt>
                        <w:p w14:paraId="6C5903B8" w14:textId="6E7A7717" w:rsidR="000010CB" w:rsidRDefault="000010CB">
                          <w:pPr>
                            <w:pStyle w:val="Sinespaciado"/>
                            <w:jc w:val="right"/>
                            <w:rPr>
                              <w:color w:val="595959" w:themeColor="text1" w:themeTint="A6"/>
                              <w:sz w:val="18"/>
                              <w:szCs w:val="18"/>
                            </w:rPr>
                          </w:pPr>
                          <w:sdt>
                            <w:sdtPr>
                              <w:rPr>
                                <w:color w:val="595959" w:themeColor="text1" w:themeTint="A6"/>
                                <w:sz w:val="18"/>
                                <w:szCs w:val="18"/>
                              </w:rPr>
                              <w:alias w:val="CorreoElectrónico"/>
                              <w:tag w:val="CorreoElectrónico"/>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mutuamx.org</w:t>
                              </w:r>
                            </w:sdtContent>
                          </w:sdt>
                        </w:p>
                      </w:txbxContent>
                    </v:textbox>
                    <w10:wrap type="square" anchorx="page" anchory="page"/>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0E7E4EF4" wp14:editId="1EA7AFFF">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3930" cy="22352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3930" cy="223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250B01" w14:textId="4429502C" w:rsidR="000010CB" w:rsidRDefault="000010CB">
                                <w:pPr>
                                  <w:pStyle w:val="Sinespaciado"/>
                                  <w:jc w:val="right"/>
                                  <w:rPr>
                                    <w:color w:val="595959" w:themeColor="text1" w:themeTint="A6"/>
                                    <w:sz w:val="20"/>
                                    <w:szCs w:val="20"/>
                                  </w:rPr>
                                </w:pPr>
                                <w:r>
                                  <w:rPr>
                                    <w:color w:val="4472C4" w:themeColor="accent1"/>
                                    <w:sz w:val="28"/>
                                    <w:szCs w:val="28"/>
                                  </w:rPr>
                                  <w:t>Octubre de 2017</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5="http://schemas.microsoft.com/office/word/2012/wordml" xmlns:mv="urn:schemas-microsoft-com:mac:vml" xmlns:mo="http://schemas.microsoft.com/office/mac/office/2008/main">
                <w:pict>
                  <v:shape w14:anchorId="0E7E4EF4" id="Cuadro de texto 153" o:spid="_x0000_s1027" type="#_x0000_t202" style="position:absolute;margin-left:0;margin-top:0;width:575.9pt;height:17.6pt;z-index:25166336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" filled="f" stroked="f" strokeweight=".5pt">
                    <v:textbox style="mso-fit-shape-to-text:t" inset="126pt,0,54pt,0">
                      <w:txbxContent>
                        <w:p w14:paraId="7D250B01" w14:textId="4429502C" w:rsidR="000010CB" w:rsidRDefault="000010CB">
                          <w:pPr>
                            <w:pStyle w:val="Sinespaciado"/>
                            <w:jc w:val="right"/>
                            <w:rPr>
                              <w:color w:val="595959" w:themeColor="text1" w:themeTint="A6"/>
                              <w:sz w:val="20"/>
                              <w:szCs w:val="20"/>
                            </w:rPr>
                          </w:pPr>
                          <w:r>
                            <w:rPr>
                              <w:color w:val="4472C4" w:themeColor="accent1"/>
                              <w:sz w:val="28"/>
                              <w:szCs w:val="28"/>
                            </w:rPr>
                            <w:t>Octubre de 2017</w:t>
                          </w:r>
                        </w:p>
                      </w:txbxContent>
                    </v:textbox>
                    <w10:wrap type="square" anchorx="page" anchory="page"/>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22179CCF" wp14:editId="7EE77C80">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B0672E" w14:textId="36F45CFA" w:rsidR="000010CB" w:rsidRDefault="003A626F">
                                <w:pPr>
                                  <w:jc w:val="right"/>
                                  <w:rPr>
                                    <w:color w:val="4472C4" w:themeColor="accent1"/>
                                    <w:sz w:val="64"/>
                                    <w:szCs w:val="64"/>
                                  </w:rPr>
                                </w:pPr>
                                <w:sdt>
                                  <w:sdtPr>
                                    <w:rPr>
                                      <w:caps/>
                                      <w:color w:val="4472C4" w:themeColor="accent1"/>
                                      <w:sz w:val="52"/>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335DC">
                                      <w:rPr>
                                        <w:caps/>
                                        <w:color w:val="4472C4" w:themeColor="accent1"/>
                                        <w:sz w:val="52"/>
                                        <w:szCs w:val="64"/>
                                      </w:rPr>
                                      <w:t>REPORTE FINAL</w:t>
                                    </w:r>
                                    <w:r w:rsidR="003335DC">
                                      <w:rPr>
                                        <w:caps/>
                                        <w:color w:val="4472C4" w:themeColor="accent1"/>
                                        <w:sz w:val="52"/>
                                        <w:szCs w:val="64"/>
                                      </w:rPr>
                                      <w:br/>
                                    </w:r>
                                    <w:r w:rsidR="003335DC">
                                      <w:rPr>
                                        <w:caps/>
                                        <w:color w:val="4472C4" w:themeColor="accent1"/>
                                        <w:sz w:val="52"/>
                                        <w:szCs w:val="64"/>
                                      </w:rPr>
                                      <w:br/>
                                      <w:t>Evaluación ESPECÍFICA de desempeño del Programa Presupuestario 43 “Construcción, Ampliación y Mejoramiento de Vivienda”</w:t>
                                    </w:r>
                                  </w:sdtContent>
                                </w:sdt>
                              </w:p>
                              <w:sdt>
                                <w:sdtPr>
                                  <w:rPr>
                                    <w:color w:val="404040" w:themeColor="text1" w:themeTint="BF"/>
                                    <w:sz w:val="36"/>
                                    <w:szCs w:val="36"/>
                                  </w:rPr>
                                  <w:alias w:val="Subtítulo"/>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6E731DC9" w14:textId="19C0DAAE" w:rsidR="000010CB" w:rsidRDefault="000010CB">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5="http://schemas.microsoft.com/office/word/2012/wordml" xmlns:mv="urn:schemas-microsoft-com:mac:vml" xmlns:mo="http://schemas.microsoft.com/office/mac/office/2008/main">
                <w:pict>
                  <v:shapetype w14:anchorId="22179CCF" id="_x0000_t202" coordsize="21600,21600" o:spt="202" path="m0,0l0,21600,21600,21600,21600,0xe">
                    <v:stroke joinstyle="miter"/>
                    <v:path gradientshapeok="t" o:connecttype="rect"/>
                  </v:shapetype>
                  <v:shape id="Cuadro de texto 154" o:spid="_x0000_s1028" type="#_x0000_t202" style="position:absolute;margin-left:0;margin-top:0;width:8in;height:286.5pt;z-index:25166131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" filled="f" stroked="f" strokeweight=".5pt">
                    <v:textbox inset="126pt,0,54pt,0">
                      <w:txbxContent>
                        <w:p w14:paraId="34B0672E" w14:textId="36F45CFA" w:rsidR="000010CB" w:rsidRDefault="00FC2299">
                          <w:pPr>
                            <w:jc w:val="right"/>
                            <w:rPr>
                              <w:color w:val="4472C4" w:themeColor="accent1"/>
                              <w:sz w:val="64"/>
                              <w:szCs w:val="64"/>
                            </w:rPr>
                          </w:pPr>
                          <w:sdt>
                            <w:sdtPr>
                              <w:rPr>
                                <w:caps/>
                                <w:color w:val="4472C4" w:themeColor="accent1"/>
                                <w:sz w:val="52"/>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335DC">
                                <w:rPr>
                                  <w:caps/>
                                  <w:color w:val="4472C4" w:themeColor="accent1"/>
                                  <w:sz w:val="52"/>
                                  <w:szCs w:val="64"/>
                                </w:rPr>
                                <w:t>REPORTE FINAL</w:t>
                              </w:r>
                              <w:r w:rsidR="003335DC">
                                <w:rPr>
                                  <w:caps/>
                                  <w:color w:val="4472C4" w:themeColor="accent1"/>
                                  <w:sz w:val="52"/>
                                  <w:szCs w:val="64"/>
                                </w:rPr>
                                <w:br/>
                              </w:r>
                              <w:r w:rsidR="003335DC">
                                <w:rPr>
                                  <w:caps/>
                                  <w:color w:val="4472C4" w:themeColor="accent1"/>
                                  <w:sz w:val="52"/>
                                  <w:szCs w:val="64"/>
                                </w:rPr>
                                <w:br/>
                                <w:t>Evaluación ESPECÍFICA de desempeño del Programa Presupuestario 43 “Construcción, Ampliación y Mejoramiento de Vivienda”</w:t>
                              </w:r>
                            </w:sdtContent>
                          </w:sdt>
                        </w:p>
                        <w:sdt>
                          <w:sdtPr>
                            <w:rPr>
                              <w:color w:val="404040" w:themeColor="text1" w:themeTint="BF"/>
                              <w:sz w:val="36"/>
                              <w:szCs w:val="36"/>
                            </w:rPr>
                            <w:alias w:val="Subtítulo"/>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6E731DC9" w14:textId="19C0DAAE" w:rsidR="000010CB" w:rsidRDefault="000010CB">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6AD6CC17" w14:textId="768A4639" w:rsidR="0064111A" w:rsidRDefault="0064111A">
          <w:pPr>
            <w:spacing w:after="160" w:line="259" w:lineRule="auto"/>
            <w:rPr>
              <w:rFonts w:ascii="Arial" w:eastAsiaTheme="majorEastAsia" w:hAnsi="Arial" w:cs="Arial"/>
              <w:b/>
              <w:color w:val="000000" w:themeColor="text1"/>
              <w:szCs w:val="26"/>
              <w:lang w:val="es-MX" w:eastAsia="en-US"/>
            </w:rPr>
          </w:pPr>
          <w:r>
            <w:rPr>
              <w:rFonts w:ascii="Arial" w:hAnsi="Arial" w:cs="Arial"/>
              <w:b/>
              <w:color w:val="000000" w:themeColor="text1"/>
              <w:lang w:val="es-MX"/>
            </w:rPr>
            <w:br w:type="page"/>
          </w:r>
        </w:p>
      </w:sdtContent>
    </w:sdt>
    <w:p w14:paraId="75C1B5BA" w14:textId="131013DD" w:rsidR="002A699D" w:rsidRPr="00194D83" w:rsidRDefault="002A699D" w:rsidP="002A699D">
      <w:pPr>
        <w:pStyle w:val="Ttulo2"/>
        <w:jc w:val="center"/>
        <w:rPr>
          <w:rFonts w:ascii="Arial" w:hAnsi="Arial" w:cs="Arial"/>
          <w:b/>
          <w:color w:val="000000" w:themeColor="text1"/>
          <w:sz w:val="24"/>
          <w:lang w:val="es-MX"/>
        </w:rPr>
      </w:pPr>
      <w:r w:rsidRPr="00194D83">
        <w:rPr>
          <w:rFonts w:ascii="Arial" w:hAnsi="Arial" w:cs="Arial"/>
          <w:b/>
          <w:color w:val="000000" w:themeColor="text1"/>
          <w:sz w:val="24"/>
          <w:lang w:val="es-MX"/>
        </w:rPr>
        <w:lastRenderedPageBreak/>
        <w:t>Resumen Ejecutivo</w:t>
      </w:r>
      <w:bookmarkEnd w:id="1"/>
      <w:r w:rsidRPr="00194D83">
        <w:rPr>
          <w:rFonts w:ascii="Arial" w:hAnsi="Arial" w:cs="Arial"/>
          <w:b/>
          <w:color w:val="000000" w:themeColor="text1"/>
          <w:sz w:val="24"/>
          <w:lang w:val="es-MX"/>
        </w:rPr>
        <w:t xml:space="preserve"> </w:t>
      </w:r>
    </w:p>
    <w:p w14:paraId="115D60FE" w14:textId="77777777" w:rsidR="002A699D" w:rsidRPr="00B96FB2" w:rsidRDefault="002A699D" w:rsidP="002A699D">
      <w:pPr>
        <w:rPr>
          <w:rFonts w:ascii="Arial" w:hAnsi="Arial" w:cs="Arial"/>
        </w:rPr>
      </w:pPr>
    </w:p>
    <w:p w14:paraId="6E70864C" w14:textId="165234DB" w:rsidR="00DC3DE3" w:rsidRPr="00194D83" w:rsidRDefault="00DC3DE3" w:rsidP="00DC3DE3">
      <w:pPr>
        <w:spacing w:before="120" w:line="360" w:lineRule="auto"/>
        <w:jc w:val="both"/>
        <w:rPr>
          <w:rFonts w:ascii="Arial" w:hAnsi="Arial" w:cs="Arial"/>
          <w:sz w:val="22"/>
        </w:rPr>
      </w:pPr>
      <w:r w:rsidRPr="00194D83">
        <w:rPr>
          <w:rFonts w:ascii="Arial" w:hAnsi="Arial" w:cs="Arial"/>
          <w:sz w:val="22"/>
        </w:rPr>
        <w:t xml:space="preserve">El Pp 43 “Construcción, ampliación y mejoramiento de vivienda” está a cargo del Instituto de Vivienda del Estado de Yucatán (IVEY) y tiene </w:t>
      </w:r>
      <w:r w:rsidRPr="00194D83">
        <w:rPr>
          <w:rFonts w:ascii="Arial" w:hAnsi="Arial" w:cs="Arial"/>
          <w:sz w:val="22"/>
          <w:lang w:val="es-MX"/>
        </w:rPr>
        <w:t>como objetivo contribu</w:t>
      </w:r>
      <w:r w:rsidR="00201DB7" w:rsidRPr="00194D83">
        <w:rPr>
          <w:rFonts w:ascii="Arial" w:hAnsi="Arial" w:cs="Arial"/>
          <w:sz w:val="22"/>
          <w:lang w:val="es-MX"/>
        </w:rPr>
        <w:t>i</w:t>
      </w:r>
      <w:r w:rsidRPr="00194D83">
        <w:rPr>
          <w:rFonts w:ascii="Arial" w:hAnsi="Arial" w:cs="Arial"/>
          <w:sz w:val="22"/>
          <w:lang w:val="es-MX"/>
        </w:rPr>
        <w:t xml:space="preserve">r a </w:t>
      </w:r>
      <w:r w:rsidRPr="00194D83">
        <w:rPr>
          <w:rFonts w:ascii="Arial" w:hAnsi="Arial" w:cs="Arial"/>
          <w:sz w:val="22"/>
        </w:rPr>
        <w:t xml:space="preserve">disminuir la población que vive con carencia por calidad de espacios en la vivienda en el Estado. </w:t>
      </w:r>
      <w:r w:rsidR="00160C3E" w:rsidRPr="00194D83">
        <w:rPr>
          <w:rFonts w:ascii="Arial" w:hAnsi="Arial" w:cs="Arial"/>
          <w:sz w:val="22"/>
        </w:rPr>
        <w:t>Para el ejercicio fiscal del 2016,</w:t>
      </w:r>
      <w:r w:rsidRPr="00194D83">
        <w:rPr>
          <w:rFonts w:ascii="Arial" w:hAnsi="Arial" w:cs="Arial"/>
          <w:sz w:val="22"/>
        </w:rPr>
        <w:t xml:space="preserve"> </w:t>
      </w:r>
      <w:r w:rsidR="00160C3E" w:rsidRPr="00194D83">
        <w:rPr>
          <w:rFonts w:ascii="Arial" w:hAnsi="Arial" w:cs="Arial"/>
          <w:sz w:val="22"/>
        </w:rPr>
        <w:t>el Pp</w:t>
      </w:r>
      <w:r w:rsidR="00E50AC7" w:rsidRPr="00194D83">
        <w:rPr>
          <w:rFonts w:ascii="Arial" w:hAnsi="Arial" w:cs="Arial"/>
          <w:sz w:val="22"/>
        </w:rPr>
        <w:t>43</w:t>
      </w:r>
      <w:r w:rsidR="00160C3E" w:rsidRPr="00194D83">
        <w:rPr>
          <w:rFonts w:ascii="Arial" w:hAnsi="Arial" w:cs="Arial"/>
          <w:sz w:val="22"/>
        </w:rPr>
        <w:t xml:space="preserve"> </w:t>
      </w:r>
      <w:r w:rsidR="00E50AC7" w:rsidRPr="00194D83">
        <w:rPr>
          <w:rFonts w:ascii="Arial" w:hAnsi="Arial" w:cs="Arial"/>
          <w:sz w:val="22"/>
        </w:rPr>
        <w:t>se integró a partir de</w:t>
      </w:r>
      <w:r w:rsidRPr="00194D83">
        <w:rPr>
          <w:rFonts w:ascii="Arial" w:hAnsi="Arial" w:cs="Arial"/>
          <w:sz w:val="22"/>
        </w:rPr>
        <w:t xml:space="preserve"> cuatro </w:t>
      </w:r>
      <w:r w:rsidR="00EE5549" w:rsidRPr="00194D83">
        <w:rPr>
          <w:rFonts w:ascii="Arial" w:hAnsi="Arial" w:cs="Arial"/>
          <w:sz w:val="22"/>
        </w:rPr>
        <w:t>Componente</w:t>
      </w:r>
      <w:r w:rsidRPr="00194D83">
        <w:rPr>
          <w:rFonts w:ascii="Arial" w:hAnsi="Arial" w:cs="Arial"/>
          <w:sz w:val="22"/>
        </w:rPr>
        <w:t xml:space="preserve">s: </w:t>
      </w:r>
      <w:r w:rsidRPr="00194D83">
        <w:rPr>
          <w:rFonts w:ascii="Arial" w:hAnsi="Arial" w:cs="Arial"/>
          <w:sz w:val="22"/>
          <w:lang w:val="es-MX"/>
        </w:rPr>
        <w:t xml:space="preserve">1) </w:t>
      </w:r>
      <w:r w:rsidRPr="00194D83">
        <w:rPr>
          <w:rFonts w:ascii="Arial" w:hAnsi="Arial" w:cs="Arial"/>
          <w:sz w:val="22"/>
          <w:lang w:val="es-ES"/>
        </w:rPr>
        <w:t>Unidades básicas de vivienda entregadas; 2) Acciones de ampliación y/o mejoramiento de vivienda entregadas; 3) Créditos y apoyos de mejoramiento de vivienda entregados; y 4) Lotes entregados.</w:t>
      </w:r>
    </w:p>
    <w:p w14:paraId="1A9D75A2" w14:textId="64A2A69C" w:rsidR="00C437BC" w:rsidRPr="00194D83" w:rsidRDefault="00C437BC" w:rsidP="00E265EE">
      <w:pPr>
        <w:spacing w:before="120" w:line="360" w:lineRule="auto"/>
        <w:jc w:val="both"/>
        <w:rPr>
          <w:rFonts w:ascii="Arial" w:hAnsi="Arial" w:cs="Arial"/>
          <w:sz w:val="22"/>
          <w:szCs w:val="22"/>
          <w:lang w:val="es-MX"/>
        </w:rPr>
      </w:pPr>
      <w:r w:rsidRPr="00194D83">
        <w:rPr>
          <w:rFonts w:ascii="Arial" w:hAnsi="Arial" w:cs="Arial"/>
          <w:sz w:val="22"/>
        </w:rPr>
        <w:t>El Pp</w:t>
      </w:r>
      <w:r w:rsidR="00160C3E" w:rsidRPr="00194D83">
        <w:rPr>
          <w:rFonts w:ascii="Arial" w:hAnsi="Arial" w:cs="Arial"/>
          <w:sz w:val="22"/>
        </w:rPr>
        <w:t>43</w:t>
      </w:r>
      <w:r w:rsidRPr="00194D83">
        <w:rPr>
          <w:rFonts w:ascii="Arial" w:hAnsi="Arial" w:cs="Arial"/>
          <w:sz w:val="22"/>
        </w:rPr>
        <w:t xml:space="preserve"> se vincula con </w:t>
      </w:r>
      <w:r w:rsidRPr="00194D83">
        <w:rPr>
          <w:rFonts w:ascii="Arial" w:hAnsi="Arial" w:cs="Arial"/>
          <w:sz w:val="22"/>
          <w:szCs w:val="22"/>
          <w:lang w:val="es-MX"/>
        </w:rPr>
        <w:t>el Objetivo 2.5 del Plan Nacional de Desarrollo (PND): “Proveer un entorno adecuado para el desarrollo de una vida digna.” y en particular con las estrategias 2.5.1: “Transitar hacia un Modelo de Desarrollo Urbano Sustentable e Inteligente que procure vivienda digna para los mexicanos”; 2.5.2: “Reducir de manera responsable el rezago de vivienda a través del mejoramiento y ampliación de la vivienda existente y el fomento de la adquisición de vivienda nueva”; y 2.5.3: “Lograr una mayor y mejor coordinación interinstitucional que garantice la concurrencia y corresponsabilidad de los tres órdenes de gobierno, para el ordenamiento sustentable del territorio, así como para el impulso al desarrollo regional, urbano, metropolitano y de vivienda”.</w:t>
      </w:r>
      <w:r w:rsidR="00E265EE" w:rsidRPr="00194D83">
        <w:rPr>
          <w:rFonts w:ascii="Arial" w:hAnsi="Arial" w:cs="Arial"/>
          <w:sz w:val="22"/>
          <w:lang w:val="es-MX"/>
        </w:rPr>
        <w:t xml:space="preserve"> </w:t>
      </w:r>
      <w:r w:rsidRPr="00194D83">
        <w:rPr>
          <w:rFonts w:ascii="Arial" w:hAnsi="Arial" w:cs="Arial"/>
          <w:sz w:val="22"/>
          <w:szCs w:val="22"/>
          <w:lang w:val="es-MX"/>
        </w:rPr>
        <w:t xml:space="preserve">El Pp43 también se vincula con el Programa Nacional de Vivienda 2014-2018, </w:t>
      </w:r>
      <w:r w:rsidR="00E265EE" w:rsidRPr="00194D83">
        <w:rPr>
          <w:rFonts w:ascii="Arial" w:hAnsi="Arial" w:cs="Arial"/>
          <w:sz w:val="22"/>
          <w:szCs w:val="22"/>
          <w:lang w:val="es-MX"/>
        </w:rPr>
        <w:t>a partir de sus objetivos 3 y 4, así como con e</w:t>
      </w:r>
      <w:r w:rsidRPr="00194D83">
        <w:rPr>
          <w:rFonts w:ascii="Arial" w:hAnsi="Arial" w:cs="Arial"/>
          <w:sz w:val="22"/>
          <w:szCs w:val="22"/>
          <w:lang w:val="es-MX"/>
        </w:rPr>
        <w:t>l Programa Sectorial de Desarrollo Social 2013-2018 a través de su Objetivo 2 que establece: “Construir un entorno digno que propicie el desarrollo a través de la mejora en los servicios básicos, la calidad y espacios de la vivienda y la infraestructura social.”</w:t>
      </w:r>
    </w:p>
    <w:p w14:paraId="497283D1" w14:textId="76570F37" w:rsidR="00E265EE" w:rsidRPr="00194D83" w:rsidRDefault="00E265EE" w:rsidP="00E265EE">
      <w:pPr>
        <w:spacing w:before="120" w:line="360" w:lineRule="auto"/>
        <w:jc w:val="both"/>
        <w:rPr>
          <w:rFonts w:ascii="Arial" w:hAnsi="Arial" w:cs="Arial"/>
          <w:color w:val="000000" w:themeColor="text1"/>
          <w:sz w:val="22"/>
          <w:szCs w:val="22"/>
        </w:rPr>
      </w:pPr>
      <w:r w:rsidRPr="00194D83">
        <w:rPr>
          <w:rFonts w:ascii="Arial" w:hAnsi="Arial" w:cs="Arial"/>
          <w:sz w:val="22"/>
          <w:szCs w:val="22"/>
          <w:lang w:val="es-MX"/>
        </w:rPr>
        <w:t xml:space="preserve">El Pp se justifica desde una perspectiva de política pública por el siguiente problema público: </w:t>
      </w:r>
      <w:r w:rsidR="009F656B" w:rsidRPr="00194D83">
        <w:rPr>
          <w:rFonts w:ascii="Arial" w:hAnsi="Arial" w:cs="Arial"/>
          <w:color w:val="000000" w:themeColor="text1"/>
          <w:sz w:val="22"/>
          <w:szCs w:val="22"/>
        </w:rPr>
        <w:t>la insuficiencia de espacios habitacionales en las viviendas; la instalación de techos con materiales no duraderos; así como de pisos de tierra; y la dificultad</w:t>
      </w:r>
      <w:r w:rsidR="00160C3E" w:rsidRPr="00194D83">
        <w:rPr>
          <w:rFonts w:ascii="Arial" w:hAnsi="Arial" w:cs="Arial"/>
          <w:color w:val="000000" w:themeColor="text1"/>
          <w:sz w:val="22"/>
          <w:szCs w:val="22"/>
        </w:rPr>
        <w:t xml:space="preserve"> de acceder a viviendas nuevas, cuyos efectos se </w:t>
      </w:r>
      <w:r w:rsidR="009F656B" w:rsidRPr="00194D83">
        <w:rPr>
          <w:rFonts w:ascii="Arial" w:hAnsi="Arial" w:cs="Arial"/>
          <w:color w:val="000000" w:themeColor="text1"/>
          <w:sz w:val="22"/>
          <w:szCs w:val="22"/>
        </w:rPr>
        <w:t xml:space="preserve">evidencian en el hacinamiento, las condiciones insalubres de vivienda y la mayor vulnerabilidad a desastres naturales. Sin embargo, la definición del problema a atender por el Pp resulta </w:t>
      </w:r>
      <w:r w:rsidR="00160C3E" w:rsidRPr="00194D83">
        <w:rPr>
          <w:rFonts w:ascii="Arial" w:hAnsi="Arial" w:cs="Arial"/>
          <w:color w:val="000000" w:themeColor="text1"/>
          <w:sz w:val="22"/>
          <w:szCs w:val="22"/>
        </w:rPr>
        <w:t>im</w:t>
      </w:r>
      <w:r w:rsidR="009F656B" w:rsidRPr="00194D83">
        <w:rPr>
          <w:rFonts w:ascii="Arial" w:hAnsi="Arial" w:cs="Arial"/>
          <w:color w:val="000000" w:themeColor="text1"/>
          <w:sz w:val="22"/>
          <w:szCs w:val="22"/>
        </w:rPr>
        <w:t xml:space="preserve">precisa: “la mejora de las condiciones habitacionales de las familias con escasos recursos que presentan carencias en sus viviendas”, pudiéndose definir con más claridad qué se entiende por condiciones habitacionales y los tipos de carencias en </w:t>
      </w:r>
      <w:r w:rsidR="00160C3E" w:rsidRPr="00194D83">
        <w:rPr>
          <w:rFonts w:ascii="Arial" w:hAnsi="Arial" w:cs="Arial"/>
          <w:color w:val="000000" w:themeColor="text1"/>
          <w:sz w:val="22"/>
          <w:szCs w:val="22"/>
        </w:rPr>
        <w:t>las viviendas.</w:t>
      </w:r>
    </w:p>
    <w:p w14:paraId="31545695" w14:textId="069772AD" w:rsidR="009F656B" w:rsidRPr="00194D83" w:rsidRDefault="008E5F5D" w:rsidP="00E265EE">
      <w:pPr>
        <w:spacing w:before="120" w:line="360" w:lineRule="auto"/>
        <w:jc w:val="both"/>
        <w:rPr>
          <w:rFonts w:ascii="Arial" w:hAnsi="Arial" w:cs="Arial"/>
          <w:color w:val="000000" w:themeColor="text1"/>
          <w:sz w:val="22"/>
        </w:rPr>
      </w:pPr>
      <w:r w:rsidRPr="00194D83">
        <w:rPr>
          <w:rFonts w:ascii="Arial" w:hAnsi="Arial" w:cs="Arial"/>
          <w:sz w:val="22"/>
          <w:lang w:val="es-MX"/>
        </w:rPr>
        <w:lastRenderedPageBreak/>
        <w:t>En cuanto al cumplimiento aproximado de las metas que se analizan en los Capítulos II (Resultados) y III (Gesti</w:t>
      </w:r>
      <w:r w:rsidR="00C2325B" w:rsidRPr="00194D83">
        <w:rPr>
          <w:rFonts w:ascii="Arial" w:hAnsi="Arial" w:cs="Arial"/>
          <w:sz w:val="22"/>
          <w:lang w:val="es-MX"/>
        </w:rPr>
        <w:t>ó</w:t>
      </w:r>
      <w:r w:rsidRPr="00194D83">
        <w:rPr>
          <w:rFonts w:ascii="Arial" w:hAnsi="Arial" w:cs="Arial"/>
          <w:sz w:val="22"/>
          <w:lang w:val="es-MX"/>
        </w:rPr>
        <w:t xml:space="preserve">n), el Pp43 </w:t>
      </w:r>
      <w:r w:rsidR="008C1310" w:rsidRPr="00194D83">
        <w:rPr>
          <w:rFonts w:ascii="Arial" w:hAnsi="Arial" w:cs="Arial"/>
          <w:sz w:val="22"/>
          <w:lang w:val="es-MX"/>
        </w:rPr>
        <w:t xml:space="preserve">cumple con una sola meta de uno de los cuatro </w:t>
      </w:r>
      <w:r w:rsidR="00EE5549" w:rsidRPr="00194D83">
        <w:rPr>
          <w:rFonts w:ascii="Arial" w:hAnsi="Arial" w:cs="Arial"/>
          <w:sz w:val="22"/>
          <w:lang w:val="es-MX"/>
        </w:rPr>
        <w:t>Componente</w:t>
      </w:r>
      <w:r w:rsidR="008C1310" w:rsidRPr="00194D83">
        <w:rPr>
          <w:rFonts w:ascii="Arial" w:hAnsi="Arial" w:cs="Arial"/>
          <w:sz w:val="22"/>
          <w:lang w:val="es-MX"/>
        </w:rPr>
        <w:t>s (</w:t>
      </w:r>
      <w:r w:rsidR="00160C3E" w:rsidRPr="00194D83">
        <w:rPr>
          <w:rFonts w:ascii="Arial" w:hAnsi="Arial" w:cs="Arial"/>
          <w:sz w:val="22"/>
          <w:lang w:val="es-MX"/>
        </w:rPr>
        <w:t>“A</w:t>
      </w:r>
      <w:r w:rsidR="008C1310" w:rsidRPr="00194D83">
        <w:rPr>
          <w:rFonts w:ascii="Arial" w:hAnsi="Arial" w:cs="Arial"/>
          <w:sz w:val="22"/>
          <w:lang w:val="es-MX"/>
        </w:rPr>
        <w:t>cciones de ampliación y/o mejoramiento de vivienda</w:t>
      </w:r>
      <w:r w:rsidR="00160C3E" w:rsidRPr="00194D83">
        <w:rPr>
          <w:rFonts w:ascii="Arial" w:hAnsi="Arial" w:cs="Arial"/>
          <w:sz w:val="22"/>
          <w:lang w:val="es-MX"/>
        </w:rPr>
        <w:t>”</w:t>
      </w:r>
      <w:r w:rsidR="008C1310" w:rsidRPr="00194D83">
        <w:rPr>
          <w:rFonts w:ascii="Arial" w:hAnsi="Arial" w:cs="Arial"/>
          <w:sz w:val="22"/>
          <w:lang w:val="es-MX"/>
        </w:rPr>
        <w:t>). Este nivel de cumplimiento resulta bajo</w:t>
      </w:r>
      <w:r w:rsidR="00160C3E" w:rsidRPr="00194D83">
        <w:rPr>
          <w:rFonts w:ascii="Arial" w:hAnsi="Arial" w:cs="Arial"/>
          <w:sz w:val="22"/>
          <w:lang w:val="es-MX"/>
        </w:rPr>
        <w:t>,</w:t>
      </w:r>
      <w:r w:rsidR="008C1310" w:rsidRPr="00194D83">
        <w:rPr>
          <w:rFonts w:ascii="Arial" w:hAnsi="Arial" w:cs="Arial"/>
          <w:sz w:val="22"/>
          <w:lang w:val="es-MX"/>
        </w:rPr>
        <w:t xml:space="preserve"> y ello se puede explicar en buena medida por la imprecisa definición de los indicadores de gestión, de las metas y de la línea base, lo cual en parte también se explica por la inconsistencia en la información presentada en documentos normativos que hacen referencia al Pp, como la Cuenta Pública del Estado de Yucatán y la matriz</w:t>
      </w:r>
      <w:r w:rsidR="00160C3E" w:rsidRPr="00194D83">
        <w:rPr>
          <w:rFonts w:ascii="Arial" w:hAnsi="Arial" w:cs="Arial"/>
          <w:sz w:val="22"/>
          <w:lang w:val="es-MX"/>
        </w:rPr>
        <w:t xml:space="preserve"> de indicadores de resultados. </w:t>
      </w:r>
      <w:r w:rsidR="008C1310" w:rsidRPr="00194D83">
        <w:rPr>
          <w:rFonts w:ascii="Arial" w:hAnsi="Arial" w:cs="Arial"/>
          <w:sz w:val="22"/>
          <w:lang w:val="es-MX"/>
        </w:rPr>
        <w:t xml:space="preserve">Lo anterior distorsiona la valoración </w:t>
      </w:r>
      <w:r w:rsidR="00160C3E" w:rsidRPr="00194D83">
        <w:rPr>
          <w:rFonts w:ascii="Arial" w:hAnsi="Arial" w:cs="Arial"/>
          <w:sz w:val="22"/>
          <w:lang w:val="es-MX"/>
        </w:rPr>
        <w:t xml:space="preserve">externa que se pueda hacer </w:t>
      </w:r>
      <w:r w:rsidR="008C1310" w:rsidRPr="00194D83">
        <w:rPr>
          <w:rFonts w:ascii="Arial" w:hAnsi="Arial" w:cs="Arial"/>
          <w:sz w:val="22"/>
          <w:lang w:val="es-MX"/>
        </w:rPr>
        <w:t xml:space="preserve">del desempeño del Programa, </w:t>
      </w:r>
      <w:r w:rsidR="00160C3E" w:rsidRPr="00194D83">
        <w:rPr>
          <w:rFonts w:ascii="Arial" w:hAnsi="Arial" w:cs="Arial"/>
          <w:sz w:val="22"/>
          <w:lang w:val="es-MX"/>
        </w:rPr>
        <w:t xml:space="preserve">por ejemplo, </w:t>
      </w:r>
      <w:r w:rsidR="001211C5" w:rsidRPr="00194D83">
        <w:rPr>
          <w:rFonts w:ascii="Arial" w:hAnsi="Arial" w:cs="Arial"/>
          <w:sz w:val="22"/>
          <w:lang w:val="es-MX"/>
        </w:rPr>
        <w:t xml:space="preserve">como </w:t>
      </w:r>
      <w:r w:rsidR="00160C3E" w:rsidRPr="00194D83">
        <w:rPr>
          <w:rFonts w:ascii="Arial" w:hAnsi="Arial" w:cs="Arial"/>
          <w:sz w:val="22"/>
          <w:lang w:val="es-MX"/>
        </w:rPr>
        <w:t xml:space="preserve">sucede con </w:t>
      </w:r>
      <w:r w:rsidR="001211C5" w:rsidRPr="00194D83">
        <w:rPr>
          <w:rFonts w:ascii="Arial" w:hAnsi="Arial" w:cs="Arial"/>
          <w:sz w:val="22"/>
          <w:lang w:val="es-MX"/>
        </w:rPr>
        <w:t xml:space="preserve">Propósito del Pp, donde </w:t>
      </w:r>
      <w:r w:rsidR="001211C5" w:rsidRPr="00194D83">
        <w:rPr>
          <w:rFonts w:ascii="Arial" w:hAnsi="Arial" w:cs="Arial"/>
          <w:sz w:val="22"/>
        </w:rPr>
        <w:t>hay una diferencia en</w:t>
      </w:r>
      <w:r w:rsidR="00160C3E" w:rsidRPr="00194D83">
        <w:rPr>
          <w:rFonts w:ascii="Arial" w:hAnsi="Arial" w:cs="Arial"/>
          <w:sz w:val="22"/>
        </w:rPr>
        <w:t>tre</w:t>
      </w:r>
      <w:r w:rsidR="001211C5" w:rsidRPr="00194D83">
        <w:rPr>
          <w:rFonts w:ascii="Arial" w:hAnsi="Arial" w:cs="Arial"/>
          <w:sz w:val="22"/>
        </w:rPr>
        <w:t xml:space="preserve"> la línea base </w:t>
      </w:r>
      <w:r w:rsidR="00160C3E" w:rsidRPr="00194D83">
        <w:rPr>
          <w:rFonts w:ascii="Arial" w:hAnsi="Arial" w:cs="Arial"/>
          <w:sz w:val="22"/>
        </w:rPr>
        <w:t>que se indica</w:t>
      </w:r>
      <w:r w:rsidR="001211C5" w:rsidRPr="00194D83">
        <w:rPr>
          <w:rFonts w:ascii="Arial" w:hAnsi="Arial" w:cs="Arial"/>
          <w:sz w:val="22"/>
        </w:rPr>
        <w:t xml:space="preserve"> en la MIR (0.40%) y en la </w:t>
      </w:r>
      <w:r w:rsidR="001211C5" w:rsidRPr="00194D83">
        <w:rPr>
          <w:rFonts w:ascii="Arial" w:hAnsi="Arial" w:cs="Arial"/>
          <w:color w:val="000000" w:themeColor="text1"/>
          <w:sz w:val="22"/>
        </w:rPr>
        <w:t xml:space="preserve">Cuenta Pública del Estado de Yucatán 2016 (0.16%). </w:t>
      </w:r>
    </w:p>
    <w:p w14:paraId="7CDBF97C" w14:textId="7FCE68DD" w:rsidR="001211C5" w:rsidRPr="00194D83" w:rsidRDefault="001211C5" w:rsidP="00E265EE">
      <w:pPr>
        <w:spacing w:before="120" w:line="360" w:lineRule="auto"/>
        <w:jc w:val="both"/>
        <w:rPr>
          <w:rFonts w:ascii="Arial" w:hAnsi="Arial" w:cs="Arial"/>
          <w:sz w:val="22"/>
          <w:szCs w:val="22"/>
        </w:rPr>
      </w:pPr>
      <w:r w:rsidRPr="00194D83">
        <w:rPr>
          <w:rFonts w:ascii="Arial" w:hAnsi="Arial" w:cs="Arial"/>
          <w:color w:val="000000" w:themeColor="text1"/>
          <w:sz w:val="22"/>
        </w:rPr>
        <w:t>En términos de cobertura (Capítulo IV “Cobertura de los Programas”), el Pp</w:t>
      </w:r>
      <w:r w:rsidR="00160C3E" w:rsidRPr="00194D83">
        <w:rPr>
          <w:rFonts w:ascii="Arial" w:hAnsi="Arial" w:cs="Arial"/>
          <w:color w:val="000000" w:themeColor="text1"/>
          <w:sz w:val="22"/>
        </w:rPr>
        <w:t>43</w:t>
      </w:r>
      <w:r w:rsidRPr="00194D83">
        <w:rPr>
          <w:rFonts w:ascii="Arial" w:hAnsi="Arial" w:cs="Arial"/>
          <w:color w:val="000000" w:themeColor="text1"/>
          <w:sz w:val="22"/>
        </w:rPr>
        <w:t xml:space="preserve"> identifica claramente a su población potencial (</w:t>
      </w:r>
      <w:r w:rsidRPr="00194D83">
        <w:rPr>
          <w:rFonts w:ascii="Arial" w:eastAsia="Times New Roman" w:hAnsi="Arial" w:cs="Arial"/>
          <w:bCs/>
          <w:color w:val="000000"/>
          <w:sz w:val="22"/>
          <w:lang w:val="es-MX" w:eastAsia="es-MX"/>
        </w:rPr>
        <w:t xml:space="preserve">365,200 personas) y su población objetivo (25,000), </w:t>
      </w:r>
      <w:r w:rsidR="00160C3E" w:rsidRPr="00194D83">
        <w:rPr>
          <w:rFonts w:ascii="Arial" w:hAnsi="Arial" w:cs="Arial"/>
          <w:sz w:val="22"/>
          <w:szCs w:val="22"/>
        </w:rPr>
        <w:t>lo que representa el 6</w:t>
      </w:r>
      <w:r w:rsidRPr="00194D83">
        <w:rPr>
          <w:rFonts w:ascii="Arial" w:hAnsi="Arial" w:cs="Arial"/>
          <w:sz w:val="22"/>
          <w:szCs w:val="22"/>
        </w:rPr>
        <w:t>% de la población que presenta esta carencia en 2015. Suponiendo que todas las solicitudes se atendieron</w:t>
      </w:r>
      <w:r w:rsidR="000B0E91" w:rsidRPr="00194D83">
        <w:rPr>
          <w:rFonts w:ascii="Arial" w:hAnsi="Arial" w:cs="Arial"/>
          <w:sz w:val="22"/>
          <w:szCs w:val="22"/>
        </w:rPr>
        <w:t xml:space="preserve"> (6,613 solicitudes)</w:t>
      </w:r>
      <w:r w:rsidRPr="00194D83">
        <w:rPr>
          <w:rFonts w:ascii="Arial" w:hAnsi="Arial" w:cs="Arial"/>
          <w:sz w:val="22"/>
          <w:szCs w:val="22"/>
        </w:rPr>
        <w:t xml:space="preserve">, si se multiplica </w:t>
      </w:r>
      <w:r w:rsidR="000B0E91" w:rsidRPr="00194D83">
        <w:rPr>
          <w:rFonts w:ascii="Arial" w:hAnsi="Arial" w:cs="Arial"/>
          <w:sz w:val="22"/>
          <w:szCs w:val="22"/>
        </w:rPr>
        <w:t xml:space="preserve">dicho total </w:t>
      </w:r>
      <w:r w:rsidRPr="00194D83">
        <w:rPr>
          <w:rFonts w:ascii="Arial" w:hAnsi="Arial" w:cs="Arial"/>
          <w:sz w:val="22"/>
          <w:szCs w:val="22"/>
        </w:rPr>
        <w:t>por el promedio de ocupantes por vivienda según el INEGI (3.7), se obtiene un total de aproximadamente 24,468 personas beneficiadas, lo que representa</w:t>
      </w:r>
      <w:r w:rsidR="000B0E91" w:rsidRPr="00194D83">
        <w:rPr>
          <w:rFonts w:ascii="Arial" w:hAnsi="Arial" w:cs="Arial"/>
          <w:sz w:val="22"/>
          <w:szCs w:val="22"/>
        </w:rPr>
        <w:t>ría</w:t>
      </w:r>
      <w:r w:rsidRPr="00194D83">
        <w:rPr>
          <w:rFonts w:ascii="Arial" w:hAnsi="Arial" w:cs="Arial"/>
          <w:sz w:val="22"/>
          <w:szCs w:val="22"/>
        </w:rPr>
        <w:t xml:space="preserve"> una cobertura de 97.9% sobre la población objetivo y de 6.3% sobre la población potencial (387,924 en 2015 según el CONEVAL). Sin embargo,</w:t>
      </w:r>
      <w:r w:rsidR="000B0E91" w:rsidRPr="00194D83">
        <w:rPr>
          <w:rFonts w:ascii="Arial" w:hAnsi="Arial" w:cs="Arial"/>
          <w:sz w:val="22"/>
          <w:szCs w:val="22"/>
        </w:rPr>
        <w:t xml:space="preserve"> dicho dato sobre la demanda proviene de un registro impreciso, que</w:t>
      </w:r>
      <w:r w:rsidRPr="00194D83">
        <w:rPr>
          <w:rFonts w:ascii="Arial" w:hAnsi="Arial" w:cs="Arial"/>
          <w:sz w:val="22"/>
          <w:szCs w:val="22"/>
        </w:rPr>
        <w:t xml:space="preserve"> </w:t>
      </w:r>
      <w:r w:rsidR="000B0E91" w:rsidRPr="00194D83">
        <w:rPr>
          <w:rFonts w:ascii="Arial" w:hAnsi="Arial" w:cs="Arial"/>
          <w:sz w:val="22"/>
          <w:szCs w:val="22"/>
        </w:rPr>
        <w:t xml:space="preserve">no ofrece información desagregada sobre cuántas personas, en efecto, </w:t>
      </w:r>
      <w:r w:rsidRPr="00194D83">
        <w:rPr>
          <w:rFonts w:ascii="Arial" w:hAnsi="Arial" w:cs="Arial"/>
          <w:sz w:val="22"/>
          <w:szCs w:val="22"/>
        </w:rPr>
        <w:t>se benefician de la entrega de cada bien y servicio del programa.</w:t>
      </w:r>
    </w:p>
    <w:p w14:paraId="168AFFBE" w14:textId="27F5521B" w:rsidR="001211C5" w:rsidRPr="00194D83" w:rsidRDefault="001211C5" w:rsidP="00E265EE">
      <w:pPr>
        <w:spacing w:before="120" w:line="360" w:lineRule="auto"/>
        <w:jc w:val="both"/>
        <w:rPr>
          <w:rFonts w:ascii="Arial" w:hAnsi="Arial" w:cs="Arial"/>
          <w:sz w:val="22"/>
          <w:szCs w:val="22"/>
        </w:rPr>
      </w:pPr>
      <w:r w:rsidRPr="00194D83">
        <w:rPr>
          <w:rFonts w:ascii="Arial" w:hAnsi="Arial" w:cs="Arial"/>
          <w:sz w:val="22"/>
          <w:szCs w:val="22"/>
        </w:rPr>
        <w:t xml:space="preserve">Como se muestra en el análisis de cobertura elaborado en el mismo capítulo, se observa que existen algunas deficiencias en la focalización del Pp. </w:t>
      </w:r>
      <w:r w:rsidR="00AF1B3C" w:rsidRPr="00194D83">
        <w:rPr>
          <w:rFonts w:ascii="Arial" w:hAnsi="Arial" w:cs="Arial"/>
          <w:sz w:val="22"/>
          <w:szCs w:val="22"/>
        </w:rPr>
        <w:t xml:space="preserve">Según los datos de avance de cobertura de bienes que se reportan para el Pp, el municipio de Mérida (con grado de marginación “muy bajo”) aparece como el más </w:t>
      </w:r>
      <w:r w:rsidR="000B0E91" w:rsidRPr="00194D83">
        <w:rPr>
          <w:rFonts w:ascii="Arial" w:hAnsi="Arial" w:cs="Arial"/>
          <w:sz w:val="22"/>
          <w:szCs w:val="22"/>
        </w:rPr>
        <w:t>atendido</w:t>
      </w:r>
      <w:r w:rsidR="00AF1B3C" w:rsidRPr="00194D83">
        <w:rPr>
          <w:rFonts w:ascii="Arial" w:hAnsi="Arial" w:cs="Arial"/>
          <w:sz w:val="22"/>
          <w:szCs w:val="22"/>
        </w:rPr>
        <w:t xml:space="preserve">, con un 91.93% del total del gasto, lo que indica que no se está priorizando la atención a los municipios con mayor necesidad de acuerdo a los lineamientos del Pp. </w:t>
      </w:r>
    </w:p>
    <w:p w14:paraId="19012BB8" w14:textId="250E1B02" w:rsidR="00AF1B3C" w:rsidRPr="00194D83" w:rsidRDefault="00AF1B3C" w:rsidP="00E265EE">
      <w:pPr>
        <w:spacing w:before="120" w:line="360" w:lineRule="auto"/>
        <w:jc w:val="both"/>
        <w:rPr>
          <w:rFonts w:ascii="Arial" w:hAnsi="Arial" w:cs="Arial"/>
          <w:sz w:val="22"/>
          <w:szCs w:val="22"/>
        </w:rPr>
      </w:pPr>
      <w:r w:rsidRPr="00194D83">
        <w:rPr>
          <w:rFonts w:ascii="Arial" w:hAnsi="Arial" w:cs="Arial"/>
          <w:sz w:val="22"/>
          <w:szCs w:val="22"/>
        </w:rPr>
        <w:t xml:space="preserve">En el Capítulo V (“Seguimiento a los apoyos otorgados”) </w:t>
      </w:r>
      <w:r w:rsidR="0046760B" w:rsidRPr="00194D83">
        <w:rPr>
          <w:rFonts w:ascii="Arial" w:hAnsi="Arial" w:cs="Arial"/>
          <w:sz w:val="22"/>
          <w:szCs w:val="22"/>
        </w:rPr>
        <w:t xml:space="preserve">y VI (“Calidad en el servicio”) </w:t>
      </w:r>
      <w:r w:rsidRPr="00194D83">
        <w:rPr>
          <w:rFonts w:ascii="Arial" w:hAnsi="Arial" w:cs="Arial"/>
          <w:sz w:val="22"/>
          <w:szCs w:val="22"/>
        </w:rPr>
        <w:t xml:space="preserve">es donde posiblemente se hallan las carencias </w:t>
      </w:r>
      <w:r w:rsidR="000B0E91" w:rsidRPr="00194D83">
        <w:rPr>
          <w:rFonts w:ascii="Arial" w:hAnsi="Arial" w:cs="Arial"/>
          <w:sz w:val="22"/>
          <w:szCs w:val="22"/>
        </w:rPr>
        <w:t xml:space="preserve">más evidentes </w:t>
      </w:r>
      <w:r w:rsidRPr="00194D83">
        <w:rPr>
          <w:rFonts w:ascii="Arial" w:hAnsi="Arial" w:cs="Arial"/>
          <w:sz w:val="22"/>
          <w:szCs w:val="22"/>
        </w:rPr>
        <w:t xml:space="preserve">del Programa, puesto que el equipo consultor constató mediante sesiones de trabajo con los responsables de la operación del Pp que no se cuenta con ningún instrumento y/o estrategia de recuperación de información </w:t>
      </w:r>
      <w:r w:rsidR="0046760B" w:rsidRPr="00194D83">
        <w:rPr>
          <w:rFonts w:ascii="Arial" w:hAnsi="Arial" w:cs="Arial"/>
          <w:sz w:val="22"/>
          <w:szCs w:val="22"/>
        </w:rPr>
        <w:t>que dé</w:t>
      </w:r>
      <w:r w:rsidRPr="00194D83">
        <w:rPr>
          <w:rFonts w:ascii="Arial" w:hAnsi="Arial" w:cs="Arial"/>
          <w:sz w:val="22"/>
          <w:szCs w:val="22"/>
        </w:rPr>
        <w:t xml:space="preserve"> cuenta del uso, utilidad, calidad del bien y la percepción de la </w:t>
      </w:r>
      <w:r w:rsidRPr="00194D83">
        <w:rPr>
          <w:rFonts w:ascii="Arial" w:hAnsi="Arial" w:cs="Arial"/>
          <w:sz w:val="22"/>
          <w:szCs w:val="22"/>
        </w:rPr>
        <w:lastRenderedPageBreak/>
        <w:t xml:space="preserve">calidad en el servicio y </w:t>
      </w:r>
      <w:r w:rsidR="0046760B" w:rsidRPr="00194D83">
        <w:rPr>
          <w:rFonts w:ascii="Arial" w:hAnsi="Arial" w:cs="Arial"/>
          <w:sz w:val="22"/>
          <w:szCs w:val="22"/>
        </w:rPr>
        <w:t>del bien entregado por parte de los beneficiarios. Esta situación se debe resarcir prioritariamente, puesto que al omitir esta información el Program</w:t>
      </w:r>
      <w:r w:rsidR="000B0E91" w:rsidRPr="00194D83">
        <w:rPr>
          <w:rFonts w:ascii="Arial" w:hAnsi="Arial" w:cs="Arial"/>
          <w:sz w:val="22"/>
          <w:szCs w:val="22"/>
        </w:rPr>
        <w:t xml:space="preserve">a deja de obtener </w:t>
      </w:r>
      <w:r w:rsidR="0046760B" w:rsidRPr="00194D83">
        <w:rPr>
          <w:rFonts w:ascii="Arial" w:hAnsi="Arial" w:cs="Arial"/>
          <w:sz w:val="22"/>
          <w:szCs w:val="22"/>
        </w:rPr>
        <w:t xml:space="preserve">información de gran valor para mejorar su gestión y sus resultados. En esta evaluación, el equipo consultor tuvo la oportunidad de diseñar </w:t>
      </w:r>
      <w:r w:rsidR="000B0E91" w:rsidRPr="00194D83">
        <w:rPr>
          <w:rFonts w:ascii="Arial" w:hAnsi="Arial" w:cs="Arial"/>
          <w:sz w:val="22"/>
          <w:szCs w:val="22"/>
        </w:rPr>
        <w:t xml:space="preserve">y </w:t>
      </w:r>
      <w:r w:rsidR="0046760B" w:rsidRPr="00194D83">
        <w:rPr>
          <w:rFonts w:ascii="Arial" w:hAnsi="Arial" w:cs="Arial"/>
          <w:sz w:val="22"/>
          <w:szCs w:val="22"/>
        </w:rPr>
        <w:t xml:space="preserve">pilotear </w:t>
      </w:r>
      <w:r w:rsidR="000B0E91" w:rsidRPr="00194D83">
        <w:rPr>
          <w:rFonts w:ascii="Arial" w:hAnsi="Arial" w:cs="Arial"/>
          <w:sz w:val="22"/>
          <w:szCs w:val="22"/>
        </w:rPr>
        <w:t xml:space="preserve">empíricamente </w:t>
      </w:r>
      <w:r w:rsidR="0046760B" w:rsidRPr="00194D83">
        <w:rPr>
          <w:rFonts w:ascii="Arial" w:hAnsi="Arial" w:cs="Arial"/>
          <w:sz w:val="22"/>
          <w:szCs w:val="22"/>
        </w:rPr>
        <w:t xml:space="preserve">un prototipo de instrumento digital de recolección de datos </w:t>
      </w:r>
      <w:r w:rsidR="000B0E91" w:rsidRPr="00194D83">
        <w:rPr>
          <w:rFonts w:ascii="Arial" w:hAnsi="Arial" w:cs="Arial"/>
          <w:sz w:val="22"/>
          <w:szCs w:val="22"/>
        </w:rPr>
        <w:t>sobre</w:t>
      </w:r>
      <w:r w:rsidR="0046760B" w:rsidRPr="00194D83">
        <w:rPr>
          <w:rFonts w:ascii="Arial" w:hAnsi="Arial" w:cs="Arial"/>
          <w:sz w:val="22"/>
          <w:szCs w:val="22"/>
        </w:rPr>
        <w:t xml:space="preserve"> estas á</w:t>
      </w:r>
      <w:r w:rsidR="000B0E91" w:rsidRPr="00194D83">
        <w:rPr>
          <w:rFonts w:ascii="Arial" w:hAnsi="Arial" w:cs="Arial"/>
          <w:sz w:val="22"/>
          <w:szCs w:val="22"/>
        </w:rPr>
        <w:t>reas</w:t>
      </w:r>
      <w:r w:rsidR="0046760B" w:rsidRPr="00194D83">
        <w:rPr>
          <w:rFonts w:ascii="Arial" w:hAnsi="Arial" w:cs="Arial"/>
          <w:sz w:val="22"/>
          <w:szCs w:val="22"/>
        </w:rPr>
        <w:t xml:space="preserve">, con el fin de ofrecer una alternativa </w:t>
      </w:r>
      <w:r w:rsidR="000B0E91" w:rsidRPr="00194D83">
        <w:rPr>
          <w:rFonts w:ascii="Arial" w:hAnsi="Arial" w:cs="Arial"/>
          <w:sz w:val="22"/>
          <w:szCs w:val="22"/>
        </w:rPr>
        <w:t xml:space="preserve">al gobierno de Yucatán </w:t>
      </w:r>
      <w:r w:rsidR="0046760B" w:rsidRPr="00194D83">
        <w:rPr>
          <w:rFonts w:ascii="Arial" w:hAnsi="Arial" w:cs="Arial"/>
          <w:sz w:val="22"/>
          <w:szCs w:val="22"/>
        </w:rPr>
        <w:t xml:space="preserve">para solventar esta carencia. </w:t>
      </w:r>
    </w:p>
    <w:p w14:paraId="38AB63B0" w14:textId="6A547F8F" w:rsidR="002A699D" w:rsidRPr="00194D83" w:rsidRDefault="0046760B" w:rsidP="004C1C73">
      <w:pPr>
        <w:spacing w:line="360" w:lineRule="auto"/>
        <w:jc w:val="both"/>
        <w:rPr>
          <w:rFonts w:ascii="Arial" w:hAnsi="Arial" w:cs="Arial"/>
          <w:sz w:val="22"/>
          <w:szCs w:val="22"/>
        </w:rPr>
      </w:pPr>
      <w:r w:rsidRPr="00194D83">
        <w:rPr>
          <w:rFonts w:ascii="Arial" w:hAnsi="Arial" w:cs="Arial"/>
          <w:sz w:val="22"/>
          <w:szCs w:val="22"/>
        </w:rPr>
        <w:t>Finalmente, en el Capítulo VII (“De los Aspectos Susceptibles de Mejora), se establece un análisis de cumplimiento a partir de la revisión de los ASM que se han hecho sobre el Programa. Se tiene registro que del Pp</w:t>
      </w:r>
      <w:r w:rsidR="000B0E91" w:rsidRPr="00194D83">
        <w:rPr>
          <w:rFonts w:ascii="Arial" w:hAnsi="Arial" w:cs="Arial"/>
          <w:sz w:val="22"/>
          <w:szCs w:val="22"/>
        </w:rPr>
        <w:t>43</w:t>
      </w:r>
      <w:r w:rsidRPr="00194D83">
        <w:rPr>
          <w:rFonts w:ascii="Arial" w:hAnsi="Arial" w:cs="Arial"/>
          <w:sz w:val="22"/>
          <w:szCs w:val="22"/>
        </w:rPr>
        <w:t xml:space="preserve"> se han hecho dos evaluaciones (en 2014 y 2015) que han producido hasta 20 ASM, de los cuales, solo la mitad han sido solventados por completo;</w:t>
      </w:r>
      <w:r w:rsidR="000B0E91" w:rsidRPr="00194D83">
        <w:rPr>
          <w:rFonts w:ascii="Arial" w:hAnsi="Arial" w:cs="Arial"/>
          <w:sz w:val="22"/>
          <w:szCs w:val="22"/>
        </w:rPr>
        <w:t xml:space="preserve"> 2</w:t>
      </w:r>
      <w:r w:rsidRPr="00194D83">
        <w:rPr>
          <w:rFonts w:ascii="Arial" w:hAnsi="Arial" w:cs="Arial"/>
          <w:sz w:val="22"/>
          <w:szCs w:val="22"/>
        </w:rPr>
        <w:t xml:space="preserve"> parcialmente (10%) y 8 (40%) no han sido solventados</w:t>
      </w:r>
      <w:r w:rsidR="000B0E91" w:rsidRPr="00194D83">
        <w:rPr>
          <w:rFonts w:ascii="Arial" w:hAnsi="Arial" w:cs="Arial"/>
          <w:sz w:val="22"/>
          <w:szCs w:val="22"/>
        </w:rPr>
        <w:t xml:space="preserve"> en absoluto</w:t>
      </w:r>
      <w:r w:rsidRPr="00194D83">
        <w:rPr>
          <w:rFonts w:ascii="Arial" w:hAnsi="Arial" w:cs="Arial"/>
          <w:sz w:val="22"/>
          <w:szCs w:val="22"/>
        </w:rPr>
        <w:t xml:space="preserve">. </w:t>
      </w:r>
      <w:r w:rsidR="00A12BF9" w:rsidRPr="00194D83">
        <w:rPr>
          <w:rFonts w:ascii="Arial" w:hAnsi="Arial" w:cs="Arial"/>
          <w:sz w:val="22"/>
          <w:szCs w:val="22"/>
        </w:rPr>
        <w:t>Cabe mencionar que el Pp43 es el único que muestra este nivel de desempeño</w:t>
      </w:r>
      <w:r w:rsidR="000B0E91" w:rsidRPr="00194D83">
        <w:rPr>
          <w:rFonts w:ascii="Arial" w:hAnsi="Arial" w:cs="Arial"/>
          <w:sz w:val="22"/>
          <w:szCs w:val="22"/>
        </w:rPr>
        <w:t xml:space="preserve"> del conjunto de los Programas</w:t>
      </w:r>
      <w:r w:rsidR="00A12BF9" w:rsidRPr="00194D83">
        <w:rPr>
          <w:rFonts w:ascii="Arial" w:hAnsi="Arial" w:cs="Arial"/>
          <w:sz w:val="22"/>
          <w:szCs w:val="22"/>
        </w:rPr>
        <w:t xml:space="preserve"> evaluados que reporta el Seguimiento a los ASM publicado por </w:t>
      </w:r>
      <w:r w:rsidR="00D1007A" w:rsidRPr="00194D83">
        <w:rPr>
          <w:rFonts w:ascii="Arial" w:hAnsi="Arial" w:cs="Arial"/>
          <w:sz w:val="22"/>
          <w:szCs w:val="22"/>
        </w:rPr>
        <w:t>SEPLAN</w:t>
      </w:r>
      <w:r w:rsidR="00A12BF9" w:rsidRPr="00194D83">
        <w:rPr>
          <w:rFonts w:ascii="Arial" w:hAnsi="Arial" w:cs="Arial"/>
          <w:sz w:val="22"/>
          <w:szCs w:val="22"/>
        </w:rPr>
        <w:t xml:space="preserve">. </w:t>
      </w:r>
      <w:r w:rsidRPr="00194D83">
        <w:rPr>
          <w:rFonts w:ascii="Arial" w:hAnsi="Arial" w:cs="Arial"/>
          <w:sz w:val="22"/>
          <w:szCs w:val="22"/>
        </w:rPr>
        <w:t>Más allá</w:t>
      </w:r>
      <w:r w:rsidR="000B0E91" w:rsidRPr="00194D83">
        <w:rPr>
          <w:rFonts w:ascii="Arial" w:hAnsi="Arial" w:cs="Arial"/>
          <w:sz w:val="22"/>
          <w:szCs w:val="22"/>
        </w:rPr>
        <w:t xml:space="preserve"> de</w:t>
      </w:r>
      <w:r w:rsidRPr="00194D83">
        <w:rPr>
          <w:rFonts w:ascii="Arial" w:hAnsi="Arial" w:cs="Arial"/>
          <w:sz w:val="22"/>
          <w:szCs w:val="22"/>
        </w:rPr>
        <w:t xml:space="preserve"> posibles desfases cronológicos que puedan</w:t>
      </w:r>
      <w:r w:rsidR="00A12BF9" w:rsidRPr="00194D83">
        <w:rPr>
          <w:rFonts w:ascii="Arial" w:hAnsi="Arial" w:cs="Arial"/>
          <w:sz w:val="22"/>
          <w:szCs w:val="22"/>
        </w:rPr>
        <w:t xml:space="preserve"> existir entre</w:t>
      </w:r>
      <w:r w:rsidRPr="00194D83">
        <w:rPr>
          <w:rFonts w:ascii="Arial" w:hAnsi="Arial" w:cs="Arial"/>
          <w:sz w:val="22"/>
          <w:szCs w:val="22"/>
        </w:rPr>
        <w:t xml:space="preserve"> los procesos administrativos entre distintas dependencias estatales de gobierno (publicación de presupuesto, de </w:t>
      </w:r>
      <w:r w:rsidR="00A12BF9" w:rsidRPr="00194D83">
        <w:rPr>
          <w:rFonts w:ascii="Arial" w:hAnsi="Arial" w:cs="Arial"/>
          <w:sz w:val="22"/>
          <w:szCs w:val="22"/>
        </w:rPr>
        <w:t xml:space="preserve">documentos normativos y de planeación, </w:t>
      </w:r>
      <w:r w:rsidR="00A12BF9" w:rsidRPr="00194D83">
        <w:rPr>
          <w:rFonts w:ascii="Arial" w:hAnsi="Arial" w:cs="Arial"/>
          <w:sz w:val="22"/>
        </w:rPr>
        <w:t>ejecución y evaluaciones), es importante que se faciliten mecanismos de coordinación entre dependencias, con el fin de solventar los ASM pendientes.</w:t>
      </w:r>
      <w:r w:rsidR="002A699D" w:rsidRPr="00194D83">
        <w:rPr>
          <w:rFonts w:ascii="Arial" w:hAnsi="Arial" w:cs="Arial"/>
          <w:sz w:val="22"/>
        </w:rPr>
        <w:br w:type="page"/>
      </w:r>
    </w:p>
    <w:p w14:paraId="243F68CF" w14:textId="072EF24D" w:rsidR="002A699D" w:rsidRPr="00030805" w:rsidRDefault="002A699D" w:rsidP="008B10EF">
      <w:pPr>
        <w:pStyle w:val="Ttulo2"/>
        <w:jc w:val="center"/>
        <w:rPr>
          <w:rFonts w:ascii="Arial" w:hAnsi="Arial" w:cs="Arial"/>
          <w:b/>
          <w:color w:val="000000" w:themeColor="text1"/>
          <w:sz w:val="28"/>
          <w:lang w:val="es-MX"/>
        </w:rPr>
      </w:pPr>
      <w:bookmarkStart w:id="2" w:name="_Toc491076988"/>
      <w:bookmarkStart w:id="3" w:name="_Toc491077200"/>
      <w:r w:rsidRPr="00030805">
        <w:rPr>
          <w:rFonts w:ascii="Arial" w:hAnsi="Arial" w:cs="Arial"/>
          <w:b/>
          <w:color w:val="000000" w:themeColor="text1"/>
          <w:sz w:val="28"/>
          <w:lang w:val="es-MX"/>
        </w:rPr>
        <w:lastRenderedPageBreak/>
        <w:t>Índice</w:t>
      </w:r>
      <w:bookmarkEnd w:id="2"/>
      <w:bookmarkEnd w:id="3"/>
    </w:p>
    <w:sdt>
      <w:sdtPr>
        <w:rPr>
          <w:rFonts w:ascii="Arial" w:eastAsiaTheme="minorHAnsi" w:hAnsi="Arial" w:cs="Arial"/>
          <w:b w:val="0"/>
          <w:bCs w:val="0"/>
          <w:color w:val="auto"/>
          <w:sz w:val="24"/>
          <w:szCs w:val="24"/>
          <w:lang w:val="es-ES"/>
        </w:rPr>
        <w:id w:val="-1716185848"/>
        <w:docPartObj>
          <w:docPartGallery w:val="Table of Contents"/>
          <w:docPartUnique/>
        </w:docPartObj>
      </w:sdtPr>
      <w:sdtEndPr>
        <w:rPr>
          <w:rFonts w:ascii="Times New Roman" w:hAnsi="Times New Roman" w:cs="Times New Roman"/>
          <w:noProof/>
          <w:lang w:val="es-ES_tradnl"/>
        </w:rPr>
      </w:sdtEndPr>
      <w:sdtContent>
        <w:p w14:paraId="0245B91E" w14:textId="146A8E2F" w:rsidR="008B10EF" w:rsidRPr="008B10EF" w:rsidRDefault="008B10EF" w:rsidP="008B10EF">
          <w:pPr>
            <w:pStyle w:val="TtulodeTDC"/>
            <w:rPr>
              <w:rFonts w:ascii="Arial" w:hAnsi="Arial" w:cs="Arial"/>
              <w:color w:val="auto"/>
              <w:lang w:val="es-ES"/>
            </w:rPr>
          </w:pPr>
        </w:p>
        <w:p w14:paraId="7C903A0D" w14:textId="77777777" w:rsidR="00D53C48" w:rsidRPr="00DB28A8" w:rsidRDefault="008B10EF">
          <w:pPr>
            <w:pStyle w:val="TDC2"/>
            <w:tabs>
              <w:tab w:val="right" w:leader="dot" w:pos="8828"/>
            </w:tabs>
            <w:rPr>
              <w:rFonts w:ascii="Arial" w:eastAsiaTheme="minorEastAsia" w:hAnsi="Arial" w:cs="Arial"/>
              <w:b w:val="0"/>
              <w:bCs w:val="0"/>
              <w:noProof/>
            </w:rPr>
          </w:pPr>
          <w:r w:rsidRPr="00DB28A8">
            <w:rPr>
              <w:rFonts w:ascii="Arial" w:hAnsi="Arial" w:cs="Arial"/>
              <w:b w:val="0"/>
              <w:bCs w:val="0"/>
            </w:rPr>
            <w:fldChar w:fldCharType="begin"/>
          </w:r>
          <w:r w:rsidRPr="00DB28A8">
            <w:rPr>
              <w:rFonts w:ascii="Arial" w:hAnsi="Arial" w:cs="Arial"/>
            </w:rPr>
            <w:instrText>TOC \o "1-3" \h \z \u</w:instrText>
          </w:r>
          <w:r w:rsidRPr="00DB28A8">
            <w:rPr>
              <w:rFonts w:ascii="Arial" w:hAnsi="Arial" w:cs="Arial"/>
              <w:b w:val="0"/>
              <w:bCs w:val="0"/>
            </w:rPr>
            <w:fldChar w:fldCharType="separate"/>
          </w:r>
          <w:hyperlink w:anchor="_Toc491077199" w:history="1">
            <w:r w:rsidR="00D53C48" w:rsidRPr="00DB28A8">
              <w:rPr>
                <w:rStyle w:val="Hipervnculo"/>
                <w:rFonts w:ascii="Arial" w:hAnsi="Arial" w:cs="Arial"/>
                <w:b w:val="0"/>
                <w:noProof/>
                <w:lang w:val="es-MX"/>
              </w:rPr>
              <w:t>Resumen Ejecutivo</w:t>
            </w:r>
            <w:r w:rsidR="00D53C48" w:rsidRPr="00DB28A8">
              <w:rPr>
                <w:rFonts w:ascii="Arial" w:hAnsi="Arial" w:cs="Arial"/>
                <w:b w:val="0"/>
                <w:noProof/>
                <w:webHidden/>
              </w:rPr>
              <w:tab/>
            </w:r>
            <w:r w:rsidR="00D53C48" w:rsidRPr="00DB28A8">
              <w:rPr>
                <w:rFonts w:ascii="Arial" w:hAnsi="Arial" w:cs="Arial"/>
                <w:b w:val="0"/>
                <w:noProof/>
                <w:webHidden/>
              </w:rPr>
              <w:fldChar w:fldCharType="begin"/>
            </w:r>
            <w:r w:rsidR="00D53C48" w:rsidRPr="00DB28A8">
              <w:rPr>
                <w:rFonts w:ascii="Arial" w:hAnsi="Arial" w:cs="Arial"/>
                <w:b w:val="0"/>
                <w:noProof/>
                <w:webHidden/>
              </w:rPr>
              <w:instrText xml:space="preserve"> PAGEREF _Toc491077199 \h </w:instrText>
            </w:r>
            <w:r w:rsidR="00D53C48" w:rsidRPr="00DB28A8">
              <w:rPr>
                <w:rFonts w:ascii="Arial" w:hAnsi="Arial" w:cs="Arial"/>
                <w:b w:val="0"/>
                <w:noProof/>
                <w:webHidden/>
              </w:rPr>
            </w:r>
            <w:r w:rsidR="00D53C48" w:rsidRPr="00DB28A8">
              <w:rPr>
                <w:rFonts w:ascii="Arial" w:hAnsi="Arial" w:cs="Arial"/>
                <w:b w:val="0"/>
                <w:noProof/>
                <w:webHidden/>
              </w:rPr>
              <w:fldChar w:fldCharType="separate"/>
            </w:r>
            <w:r w:rsidR="00DB28A8" w:rsidRPr="00DB28A8">
              <w:rPr>
                <w:rFonts w:ascii="Arial" w:hAnsi="Arial" w:cs="Arial"/>
                <w:b w:val="0"/>
                <w:noProof/>
                <w:webHidden/>
              </w:rPr>
              <w:t>1</w:t>
            </w:r>
            <w:r w:rsidR="00D53C48" w:rsidRPr="00DB28A8">
              <w:rPr>
                <w:rFonts w:ascii="Arial" w:hAnsi="Arial" w:cs="Arial"/>
                <w:b w:val="0"/>
                <w:noProof/>
                <w:webHidden/>
              </w:rPr>
              <w:fldChar w:fldCharType="end"/>
            </w:r>
          </w:hyperlink>
        </w:p>
        <w:p w14:paraId="35BC484B" w14:textId="77777777" w:rsidR="00D53C48" w:rsidRPr="00DB28A8" w:rsidRDefault="003A626F">
          <w:pPr>
            <w:pStyle w:val="TDC2"/>
            <w:tabs>
              <w:tab w:val="right" w:leader="dot" w:pos="8828"/>
            </w:tabs>
            <w:rPr>
              <w:rFonts w:ascii="Arial" w:eastAsiaTheme="minorEastAsia" w:hAnsi="Arial" w:cs="Arial"/>
              <w:b w:val="0"/>
              <w:bCs w:val="0"/>
              <w:noProof/>
            </w:rPr>
          </w:pPr>
          <w:hyperlink w:anchor="_Toc491077201" w:history="1">
            <w:r w:rsidR="00D53C48" w:rsidRPr="00DB28A8">
              <w:rPr>
                <w:rStyle w:val="Hipervnculo"/>
                <w:rFonts w:ascii="Arial" w:hAnsi="Arial" w:cs="Arial"/>
                <w:b w:val="0"/>
                <w:noProof/>
                <w:lang w:val="es-MX"/>
              </w:rPr>
              <w:t>Introducción</w:t>
            </w:r>
            <w:r w:rsidR="00D53C48" w:rsidRPr="00DB28A8">
              <w:rPr>
                <w:rFonts w:ascii="Arial" w:hAnsi="Arial" w:cs="Arial"/>
                <w:b w:val="0"/>
                <w:noProof/>
                <w:webHidden/>
              </w:rPr>
              <w:tab/>
            </w:r>
            <w:r w:rsidR="00D53C48" w:rsidRPr="00DB28A8">
              <w:rPr>
                <w:rFonts w:ascii="Arial" w:hAnsi="Arial" w:cs="Arial"/>
                <w:b w:val="0"/>
                <w:noProof/>
                <w:webHidden/>
              </w:rPr>
              <w:fldChar w:fldCharType="begin"/>
            </w:r>
            <w:r w:rsidR="00D53C48" w:rsidRPr="00DB28A8">
              <w:rPr>
                <w:rFonts w:ascii="Arial" w:hAnsi="Arial" w:cs="Arial"/>
                <w:b w:val="0"/>
                <w:noProof/>
                <w:webHidden/>
              </w:rPr>
              <w:instrText xml:space="preserve"> PAGEREF _Toc491077201 \h </w:instrText>
            </w:r>
            <w:r w:rsidR="00D53C48" w:rsidRPr="00DB28A8">
              <w:rPr>
                <w:rFonts w:ascii="Arial" w:hAnsi="Arial" w:cs="Arial"/>
                <w:b w:val="0"/>
                <w:noProof/>
                <w:webHidden/>
              </w:rPr>
            </w:r>
            <w:r w:rsidR="00D53C48" w:rsidRPr="00DB28A8">
              <w:rPr>
                <w:rFonts w:ascii="Arial" w:hAnsi="Arial" w:cs="Arial"/>
                <w:b w:val="0"/>
                <w:noProof/>
                <w:webHidden/>
              </w:rPr>
              <w:fldChar w:fldCharType="separate"/>
            </w:r>
            <w:r w:rsidR="00DB28A8" w:rsidRPr="00DB28A8">
              <w:rPr>
                <w:rFonts w:ascii="Arial" w:hAnsi="Arial" w:cs="Arial"/>
                <w:b w:val="0"/>
                <w:noProof/>
                <w:webHidden/>
              </w:rPr>
              <w:t>6</w:t>
            </w:r>
            <w:r w:rsidR="00D53C48" w:rsidRPr="00DB28A8">
              <w:rPr>
                <w:rFonts w:ascii="Arial" w:hAnsi="Arial" w:cs="Arial"/>
                <w:b w:val="0"/>
                <w:noProof/>
                <w:webHidden/>
              </w:rPr>
              <w:fldChar w:fldCharType="end"/>
            </w:r>
          </w:hyperlink>
        </w:p>
        <w:p w14:paraId="132E3A84" w14:textId="77777777" w:rsidR="00D53C48" w:rsidRPr="00DB28A8" w:rsidRDefault="003A626F">
          <w:pPr>
            <w:pStyle w:val="TDC2"/>
            <w:tabs>
              <w:tab w:val="right" w:leader="dot" w:pos="8828"/>
            </w:tabs>
            <w:rPr>
              <w:rFonts w:ascii="Arial" w:eastAsiaTheme="minorEastAsia" w:hAnsi="Arial" w:cs="Arial"/>
              <w:b w:val="0"/>
              <w:bCs w:val="0"/>
              <w:noProof/>
            </w:rPr>
          </w:pPr>
          <w:hyperlink w:anchor="_Toc491077202" w:history="1">
            <w:r w:rsidR="00D53C48" w:rsidRPr="00DB28A8">
              <w:rPr>
                <w:rStyle w:val="Hipervnculo"/>
                <w:rFonts w:ascii="Arial" w:hAnsi="Arial" w:cs="Arial"/>
                <w:b w:val="0"/>
                <w:noProof/>
                <w:lang w:val="es-MX"/>
              </w:rPr>
              <w:t>Capítulo I. Características del Programa Presupuestario</w:t>
            </w:r>
            <w:r w:rsidR="00D53C48" w:rsidRPr="00DB28A8">
              <w:rPr>
                <w:rFonts w:ascii="Arial" w:hAnsi="Arial" w:cs="Arial"/>
                <w:b w:val="0"/>
                <w:noProof/>
                <w:webHidden/>
              </w:rPr>
              <w:tab/>
            </w:r>
            <w:r w:rsidR="00D53C48" w:rsidRPr="00DB28A8">
              <w:rPr>
                <w:rFonts w:ascii="Arial" w:hAnsi="Arial" w:cs="Arial"/>
                <w:b w:val="0"/>
                <w:noProof/>
                <w:webHidden/>
              </w:rPr>
              <w:fldChar w:fldCharType="begin"/>
            </w:r>
            <w:r w:rsidR="00D53C48" w:rsidRPr="00DB28A8">
              <w:rPr>
                <w:rFonts w:ascii="Arial" w:hAnsi="Arial" w:cs="Arial"/>
                <w:b w:val="0"/>
                <w:noProof/>
                <w:webHidden/>
              </w:rPr>
              <w:instrText xml:space="preserve"> PAGEREF _Toc491077202 \h </w:instrText>
            </w:r>
            <w:r w:rsidR="00D53C48" w:rsidRPr="00DB28A8">
              <w:rPr>
                <w:rFonts w:ascii="Arial" w:hAnsi="Arial" w:cs="Arial"/>
                <w:b w:val="0"/>
                <w:noProof/>
                <w:webHidden/>
              </w:rPr>
            </w:r>
            <w:r w:rsidR="00D53C48" w:rsidRPr="00DB28A8">
              <w:rPr>
                <w:rFonts w:ascii="Arial" w:hAnsi="Arial" w:cs="Arial"/>
                <w:b w:val="0"/>
                <w:noProof/>
                <w:webHidden/>
              </w:rPr>
              <w:fldChar w:fldCharType="separate"/>
            </w:r>
            <w:r w:rsidR="00DB28A8" w:rsidRPr="00DB28A8">
              <w:rPr>
                <w:rFonts w:ascii="Arial" w:hAnsi="Arial" w:cs="Arial"/>
                <w:b w:val="0"/>
                <w:noProof/>
                <w:webHidden/>
              </w:rPr>
              <w:t>9</w:t>
            </w:r>
            <w:r w:rsidR="00D53C48" w:rsidRPr="00DB28A8">
              <w:rPr>
                <w:rFonts w:ascii="Arial" w:hAnsi="Arial" w:cs="Arial"/>
                <w:b w:val="0"/>
                <w:noProof/>
                <w:webHidden/>
              </w:rPr>
              <w:fldChar w:fldCharType="end"/>
            </w:r>
          </w:hyperlink>
        </w:p>
        <w:p w14:paraId="15508AAA" w14:textId="77777777" w:rsidR="00D53C48" w:rsidRPr="00DB28A8" w:rsidRDefault="003A626F">
          <w:pPr>
            <w:pStyle w:val="TDC2"/>
            <w:tabs>
              <w:tab w:val="right" w:leader="dot" w:pos="8828"/>
            </w:tabs>
            <w:rPr>
              <w:rFonts w:ascii="Arial" w:eastAsiaTheme="minorEastAsia" w:hAnsi="Arial" w:cs="Arial"/>
              <w:b w:val="0"/>
              <w:bCs w:val="0"/>
              <w:noProof/>
            </w:rPr>
          </w:pPr>
          <w:hyperlink w:anchor="_Toc491077205" w:history="1">
            <w:r w:rsidR="00D53C48" w:rsidRPr="00DB28A8">
              <w:rPr>
                <w:rStyle w:val="Hipervnculo"/>
                <w:rFonts w:ascii="Arial" w:hAnsi="Arial" w:cs="Arial"/>
                <w:b w:val="0"/>
                <w:noProof/>
                <w:lang w:val="es-MX"/>
              </w:rPr>
              <w:t>Capítulo II. Resultados</w:t>
            </w:r>
            <w:r w:rsidR="00D53C48" w:rsidRPr="00DB28A8">
              <w:rPr>
                <w:rFonts w:ascii="Arial" w:hAnsi="Arial" w:cs="Arial"/>
                <w:b w:val="0"/>
                <w:noProof/>
                <w:webHidden/>
              </w:rPr>
              <w:tab/>
            </w:r>
            <w:r w:rsidR="00D53C48" w:rsidRPr="00DB28A8">
              <w:rPr>
                <w:rFonts w:ascii="Arial" w:hAnsi="Arial" w:cs="Arial"/>
                <w:b w:val="0"/>
                <w:noProof/>
                <w:webHidden/>
              </w:rPr>
              <w:fldChar w:fldCharType="begin"/>
            </w:r>
            <w:r w:rsidR="00D53C48" w:rsidRPr="00DB28A8">
              <w:rPr>
                <w:rFonts w:ascii="Arial" w:hAnsi="Arial" w:cs="Arial"/>
                <w:b w:val="0"/>
                <w:noProof/>
                <w:webHidden/>
              </w:rPr>
              <w:instrText xml:space="preserve"> PAGEREF _Toc491077205 \h </w:instrText>
            </w:r>
            <w:r w:rsidR="00D53C48" w:rsidRPr="00DB28A8">
              <w:rPr>
                <w:rFonts w:ascii="Arial" w:hAnsi="Arial" w:cs="Arial"/>
                <w:b w:val="0"/>
                <w:noProof/>
                <w:webHidden/>
              </w:rPr>
            </w:r>
            <w:r w:rsidR="00D53C48" w:rsidRPr="00DB28A8">
              <w:rPr>
                <w:rFonts w:ascii="Arial" w:hAnsi="Arial" w:cs="Arial"/>
                <w:b w:val="0"/>
                <w:noProof/>
                <w:webHidden/>
              </w:rPr>
              <w:fldChar w:fldCharType="separate"/>
            </w:r>
            <w:r w:rsidR="00DB28A8" w:rsidRPr="00DB28A8">
              <w:rPr>
                <w:rFonts w:ascii="Arial" w:hAnsi="Arial" w:cs="Arial"/>
                <w:b w:val="0"/>
                <w:noProof/>
                <w:webHidden/>
              </w:rPr>
              <w:t>12</w:t>
            </w:r>
            <w:r w:rsidR="00D53C48" w:rsidRPr="00DB28A8">
              <w:rPr>
                <w:rFonts w:ascii="Arial" w:hAnsi="Arial" w:cs="Arial"/>
                <w:b w:val="0"/>
                <w:noProof/>
                <w:webHidden/>
              </w:rPr>
              <w:fldChar w:fldCharType="end"/>
            </w:r>
          </w:hyperlink>
        </w:p>
        <w:p w14:paraId="4DDE3F98" w14:textId="77777777" w:rsidR="00D53C48" w:rsidRPr="00DB28A8" w:rsidRDefault="003A626F">
          <w:pPr>
            <w:pStyle w:val="TDC2"/>
            <w:tabs>
              <w:tab w:val="right" w:leader="dot" w:pos="8828"/>
            </w:tabs>
            <w:rPr>
              <w:rFonts w:ascii="Arial" w:eastAsiaTheme="minorEastAsia" w:hAnsi="Arial" w:cs="Arial"/>
              <w:b w:val="0"/>
              <w:bCs w:val="0"/>
              <w:noProof/>
            </w:rPr>
          </w:pPr>
          <w:hyperlink w:anchor="_Toc491077210" w:history="1">
            <w:r w:rsidR="00D53C48" w:rsidRPr="00DB28A8">
              <w:rPr>
                <w:rStyle w:val="Hipervnculo"/>
                <w:rFonts w:ascii="Arial" w:hAnsi="Arial" w:cs="Arial"/>
                <w:b w:val="0"/>
                <w:noProof/>
                <w:lang w:val="es-MX"/>
              </w:rPr>
              <w:t>Capítulo III. Gestión</w:t>
            </w:r>
            <w:r w:rsidR="00D53C48" w:rsidRPr="00DB28A8">
              <w:rPr>
                <w:rFonts w:ascii="Arial" w:hAnsi="Arial" w:cs="Arial"/>
                <w:b w:val="0"/>
                <w:noProof/>
                <w:webHidden/>
              </w:rPr>
              <w:tab/>
            </w:r>
            <w:r w:rsidR="00D53C48" w:rsidRPr="00DB28A8">
              <w:rPr>
                <w:rFonts w:ascii="Arial" w:hAnsi="Arial" w:cs="Arial"/>
                <w:b w:val="0"/>
                <w:noProof/>
                <w:webHidden/>
              </w:rPr>
              <w:fldChar w:fldCharType="begin"/>
            </w:r>
            <w:r w:rsidR="00D53C48" w:rsidRPr="00DB28A8">
              <w:rPr>
                <w:rFonts w:ascii="Arial" w:hAnsi="Arial" w:cs="Arial"/>
                <w:b w:val="0"/>
                <w:noProof/>
                <w:webHidden/>
              </w:rPr>
              <w:instrText xml:space="preserve"> PAGEREF _Toc491077210 \h </w:instrText>
            </w:r>
            <w:r w:rsidR="00D53C48" w:rsidRPr="00DB28A8">
              <w:rPr>
                <w:rFonts w:ascii="Arial" w:hAnsi="Arial" w:cs="Arial"/>
                <w:b w:val="0"/>
                <w:noProof/>
                <w:webHidden/>
              </w:rPr>
            </w:r>
            <w:r w:rsidR="00D53C48" w:rsidRPr="00DB28A8">
              <w:rPr>
                <w:rFonts w:ascii="Arial" w:hAnsi="Arial" w:cs="Arial"/>
                <w:b w:val="0"/>
                <w:noProof/>
                <w:webHidden/>
              </w:rPr>
              <w:fldChar w:fldCharType="separate"/>
            </w:r>
            <w:r w:rsidR="00DB28A8" w:rsidRPr="00DB28A8">
              <w:rPr>
                <w:rFonts w:ascii="Arial" w:hAnsi="Arial" w:cs="Arial"/>
                <w:b w:val="0"/>
                <w:noProof/>
                <w:webHidden/>
              </w:rPr>
              <w:t>17</w:t>
            </w:r>
            <w:r w:rsidR="00D53C48" w:rsidRPr="00DB28A8">
              <w:rPr>
                <w:rFonts w:ascii="Arial" w:hAnsi="Arial" w:cs="Arial"/>
                <w:b w:val="0"/>
                <w:noProof/>
                <w:webHidden/>
              </w:rPr>
              <w:fldChar w:fldCharType="end"/>
            </w:r>
          </w:hyperlink>
        </w:p>
        <w:p w14:paraId="2167916B" w14:textId="77777777" w:rsidR="00D53C48" w:rsidRPr="00DB28A8" w:rsidRDefault="003A626F">
          <w:pPr>
            <w:pStyle w:val="TDC2"/>
            <w:tabs>
              <w:tab w:val="right" w:leader="dot" w:pos="8828"/>
            </w:tabs>
            <w:rPr>
              <w:rFonts w:ascii="Arial" w:eastAsiaTheme="minorEastAsia" w:hAnsi="Arial" w:cs="Arial"/>
              <w:b w:val="0"/>
              <w:bCs w:val="0"/>
              <w:noProof/>
            </w:rPr>
          </w:pPr>
          <w:hyperlink w:anchor="_Toc491077215" w:history="1">
            <w:r w:rsidR="00D53C48" w:rsidRPr="00DB28A8">
              <w:rPr>
                <w:rStyle w:val="Hipervnculo"/>
                <w:rFonts w:ascii="Arial" w:hAnsi="Arial" w:cs="Arial"/>
                <w:b w:val="0"/>
                <w:noProof/>
                <w:lang w:val="es-MX"/>
              </w:rPr>
              <w:t>Capítulo IV. Cobertura de los Programas</w:t>
            </w:r>
            <w:r w:rsidR="00D53C48" w:rsidRPr="00DB28A8">
              <w:rPr>
                <w:rFonts w:ascii="Arial" w:hAnsi="Arial" w:cs="Arial"/>
                <w:b w:val="0"/>
                <w:noProof/>
                <w:webHidden/>
              </w:rPr>
              <w:tab/>
            </w:r>
            <w:r w:rsidR="00D53C48" w:rsidRPr="00DB28A8">
              <w:rPr>
                <w:rFonts w:ascii="Arial" w:hAnsi="Arial" w:cs="Arial"/>
                <w:b w:val="0"/>
                <w:noProof/>
                <w:webHidden/>
              </w:rPr>
              <w:fldChar w:fldCharType="begin"/>
            </w:r>
            <w:r w:rsidR="00D53C48" w:rsidRPr="00DB28A8">
              <w:rPr>
                <w:rFonts w:ascii="Arial" w:hAnsi="Arial" w:cs="Arial"/>
                <w:b w:val="0"/>
                <w:noProof/>
                <w:webHidden/>
              </w:rPr>
              <w:instrText xml:space="preserve"> PAGEREF _Toc491077215 \h </w:instrText>
            </w:r>
            <w:r w:rsidR="00D53C48" w:rsidRPr="00DB28A8">
              <w:rPr>
                <w:rFonts w:ascii="Arial" w:hAnsi="Arial" w:cs="Arial"/>
                <w:b w:val="0"/>
                <w:noProof/>
                <w:webHidden/>
              </w:rPr>
            </w:r>
            <w:r w:rsidR="00D53C48" w:rsidRPr="00DB28A8">
              <w:rPr>
                <w:rFonts w:ascii="Arial" w:hAnsi="Arial" w:cs="Arial"/>
                <w:b w:val="0"/>
                <w:noProof/>
                <w:webHidden/>
              </w:rPr>
              <w:fldChar w:fldCharType="separate"/>
            </w:r>
            <w:r w:rsidR="00DB28A8" w:rsidRPr="00DB28A8">
              <w:rPr>
                <w:rFonts w:ascii="Arial" w:hAnsi="Arial" w:cs="Arial"/>
                <w:b w:val="0"/>
                <w:noProof/>
                <w:webHidden/>
              </w:rPr>
              <w:t>27</w:t>
            </w:r>
            <w:r w:rsidR="00D53C48" w:rsidRPr="00DB28A8">
              <w:rPr>
                <w:rFonts w:ascii="Arial" w:hAnsi="Arial" w:cs="Arial"/>
                <w:b w:val="0"/>
                <w:noProof/>
                <w:webHidden/>
              </w:rPr>
              <w:fldChar w:fldCharType="end"/>
            </w:r>
          </w:hyperlink>
        </w:p>
        <w:p w14:paraId="496B2682" w14:textId="77777777" w:rsidR="00D53C48" w:rsidRPr="00DB28A8" w:rsidRDefault="003A626F">
          <w:pPr>
            <w:pStyle w:val="TDC2"/>
            <w:tabs>
              <w:tab w:val="right" w:leader="dot" w:pos="8828"/>
            </w:tabs>
            <w:rPr>
              <w:rFonts w:ascii="Arial" w:eastAsiaTheme="minorEastAsia" w:hAnsi="Arial" w:cs="Arial"/>
              <w:b w:val="0"/>
              <w:bCs w:val="0"/>
              <w:noProof/>
            </w:rPr>
          </w:pPr>
          <w:hyperlink w:anchor="_Toc491077224" w:history="1">
            <w:r w:rsidR="00D53C48" w:rsidRPr="00DB28A8">
              <w:rPr>
                <w:rStyle w:val="Hipervnculo"/>
                <w:rFonts w:ascii="Arial" w:hAnsi="Arial" w:cs="Arial"/>
                <w:b w:val="0"/>
                <w:noProof/>
                <w:lang w:val="es-MX"/>
              </w:rPr>
              <w:t>Capítulo V. Seguimiento a los apoyos otorgados</w:t>
            </w:r>
            <w:r w:rsidR="00D53C48" w:rsidRPr="00DB28A8">
              <w:rPr>
                <w:rFonts w:ascii="Arial" w:hAnsi="Arial" w:cs="Arial"/>
                <w:b w:val="0"/>
                <w:noProof/>
                <w:webHidden/>
              </w:rPr>
              <w:tab/>
            </w:r>
            <w:r w:rsidR="00D53C48" w:rsidRPr="00DB28A8">
              <w:rPr>
                <w:rFonts w:ascii="Arial" w:hAnsi="Arial" w:cs="Arial"/>
                <w:b w:val="0"/>
                <w:noProof/>
                <w:webHidden/>
              </w:rPr>
              <w:fldChar w:fldCharType="begin"/>
            </w:r>
            <w:r w:rsidR="00D53C48" w:rsidRPr="00DB28A8">
              <w:rPr>
                <w:rFonts w:ascii="Arial" w:hAnsi="Arial" w:cs="Arial"/>
                <w:b w:val="0"/>
                <w:noProof/>
                <w:webHidden/>
              </w:rPr>
              <w:instrText xml:space="preserve"> PAGEREF _Toc491077224 \h </w:instrText>
            </w:r>
            <w:r w:rsidR="00D53C48" w:rsidRPr="00DB28A8">
              <w:rPr>
                <w:rFonts w:ascii="Arial" w:hAnsi="Arial" w:cs="Arial"/>
                <w:b w:val="0"/>
                <w:noProof/>
                <w:webHidden/>
              </w:rPr>
            </w:r>
            <w:r w:rsidR="00D53C48" w:rsidRPr="00DB28A8">
              <w:rPr>
                <w:rFonts w:ascii="Arial" w:hAnsi="Arial" w:cs="Arial"/>
                <w:b w:val="0"/>
                <w:noProof/>
                <w:webHidden/>
              </w:rPr>
              <w:fldChar w:fldCharType="separate"/>
            </w:r>
            <w:r w:rsidR="00DB28A8" w:rsidRPr="00DB28A8">
              <w:rPr>
                <w:rFonts w:ascii="Arial" w:hAnsi="Arial" w:cs="Arial"/>
                <w:b w:val="0"/>
                <w:noProof/>
                <w:webHidden/>
              </w:rPr>
              <w:t>38</w:t>
            </w:r>
            <w:r w:rsidR="00D53C48" w:rsidRPr="00DB28A8">
              <w:rPr>
                <w:rFonts w:ascii="Arial" w:hAnsi="Arial" w:cs="Arial"/>
                <w:b w:val="0"/>
                <w:noProof/>
                <w:webHidden/>
              </w:rPr>
              <w:fldChar w:fldCharType="end"/>
            </w:r>
          </w:hyperlink>
        </w:p>
        <w:p w14:paraId="38521B69" w14:textId="77777777" w:rsidR="00D53C48" w:rsidRPr="00DB28A8" w:rsidRDefault="003A626F">
          <w:pPr>
            <w:pStyle w:val="TDC2"/>
            <w:tabs>
              <w:tab w:val="right" w:leader="dot" w:pos="8828"/>
            </w:tabs>
            <w:rPr>
              <w:rFonts w:ascii="Arial" w:eastAsiaTheme="minorEastAsia" w:hAnsi="Arial" w:cs="Arial"/>
              <w:b w:val="0"/>
              <w:bCs w:val="0"/>
              <w:noProof/>
            </w:rPr>
          </w:pPr>
          <w:hyperlink w:anchor="_Toc491077229" w:history="1">
            <w:r w:rsidR="00D53C48" w:rsidRPr="00DB28A8">
              <w:rPr>
                <w:rStyle w:val="Hipervnculo"/>
                <w:rFonts w:ascii="Arial" w:hAnsi="Arial" w:cs="Arial"/>
                <w:b w:val="0"/>
                <w:noProof/>
                <w:lang w:val="es-MX"/>
              </w:rPr>
              <w:t>Capítulo VI. Calidad en el Servicio</w:t>
            </w:r>
            <w:r w:rsidR="00D53C48" w:rsidRPr="00DB28A8">
              <w:rPr>
                <w:rFonts w:ascii="Arial" w:hAnsi="Arial" w:cs="Arial"/>
                <w:b w:val="0"/>
                <w:noProof/>
                <w:webHidden/>
              </w:rPr>
              <w:tab/>
            </w:r>
            <w:r w:rsidR="00D53C48" w:rsidRPr="00DB28A8">
              <w:rPr>
                <w:rFonts w:ascii="Arial" w:hAnsi="Arial" w:cs="Arial"/>
                <w:b w:val="0"/>
                <w:noProof/>
                <w:webHidden/>
              </w:rPr>
              <w:fldChar w:fldCharType="begin"/>
            </w:r>
            <w:r w:rsidR="00D53C48" w:rsidRPr="00DB28A8">
              <w:rPr>
                <w:rFonts w:ascii="Arial" w:hAnsi="Arial" w:cs="Arial"/>
                <w:b w:val="0"/>
                <w:noProof/>
                <w:webHidden/>
              </w:rPr>
              <w:instrText xml:space="preserve"> PAGEREF _Toc491077229 \h </w:instrText>
            </w:r>
            <w:r w:rsidR="00D53C48" w:rsidRPr="00DB28A8">
              <w:rPr>
                <w:rFonts w:ascii="Arial" w:hAnsi="Arial" w:cs="Arial"/>
                <w:b w:val="0"/>
                <w:noProof/>
                <w:webHidden/>
              </w:rPr>
            </w:r>
            <w:r w:rsidR="00D53C48" w:rsidRPr="00DB28A8">
              <w:rPr>
                <w:rFonts w:ascii="Arial" w:hAnsi="Arial" w:cs="Arial"/>
                <w:b w:val="0"/>
                <w:noProof/>
                <w:webHidden/>
              </w:rPr>
              <w:fldChar w:fldCharType="separate"/>
            </w:r>
            <w:r w:rsidR="00DB28A8" w:rsidRPr="00DB28A8">
              <w:rPr>
                <w:rFonts w:ascii="Arial" w:hAnsi="Arial" w:cs="Arial"/>
                <w:b w:val="0"/>
                <w:noProof/>
                <w:webHidden/>
              </w:rPr>
              <w:t>44</w:t>
            </w:r>
            <w:r w:rsidR="00D53C48" w:rsidRPr="00DB28A8">
              <w:rPr>
                <w:rFonts w:ascii="Arial" w:hAnsi="Arial" w:cs="Arial"/>
                <w:b w:val="0"/>
                <w:noProof/>
                <w:webHidden/>
              </w:rPr>
              <w:fldChar w:fldCharType="end"/>
            </w:r>
          </w:hyperlink>
        </w:p>
        <w:p w14:paraId="0D865D69" w14:textId="77777777" w:rsidR="00D53C48" w:rsidRPr="00DB28A8" w:rsidRDefault="003A626F">
          <w:pPr>
            <w:pStyle w:val="TDC2"/>
            <w:tabs>
              <w:tab w:val="right" w:leader="dot" w:pos="8828"/>
            </w:tabs>
            <w:rPr>
              <w:rFonts w:ascii="Arial" w:eastAsiaTheme="minorEastAsia" w:hAnsi="Arial" w:cs="Arial"/>
              <w:b w:val="0"/>
              <w:bCs w:val="0"/>
              <w:noProof/>
            </w:rPr>
          </w:pPr>
          <w:hyperlink w:anchor="_Toc491077233" w:history="1">
            <w:r w:rsidR="00D53C48" w:rsidRPr="00DB28A8">
              <w:rPr>
                <w:rStyle w:val="Hipervnculo"/>
                <w:rFonts w:ascii="Arial" w:hAnsi="Arial" w:cs="Arial"/>
                <w:b w:val="0"/>
                <w:noProof/>
                <w:lang w:val="es-MX"/>
              </w:rPr>
              <w:t>Capítulo VII. De los Aspectos Susceptibles de Mejora</w:t>
            </w:r>
            <w:r w:rsidR="00D53C48" w:rsidRPr="00DB28A8">
              <w:rPr>
                <w:rFonts w:ascii="Arial" w:hAnsi="Arial" w:cs="Arial"/>
                <w:b w:val="0"/>
                <w:noProof/>
                <w:webHidden/>
              </w:rPr>
              <w:tab/>
            </w:r>
            <w:r w:rsidR="00D53C48" w:rsidRPr="00DB28A8">
              <w:rPr>
                <w:rFonts w:ascii="Arial" w:hAnsi="Arial" w:cs="Arial"/>
                <w:b w:val="0"/>
                <w:noProof/>
                <w:webHidden/>
              </w:rPr>
              <w:fldChar w:fldCharType="begin"/>
            </w:r>
            <w:r w:rsidR="00D53C48" w:rsidRPr="00DB28A8">
              <w:rPr>
                <w:rFonts w:ascii="Arial" w:hAnsi="Arial" w:cs="Arial"/>
                <w:b w:val="0"/>
                <w:noProof/>
                <w:webHidden/>
              </w:rPr>
              <w:instrText xml:space="preserve"> PAGEREF _Toc491077233 \h </w:instrText>
            </w:r>
            <w:r w:rsidR="00D53C48" w:rsidRPr="00DB28A8">
              <w:rPr>
                <w:rFonts w:ascii="Arial" w:hAnsi="Arial" w:cs="Arial"/>
                <w:b w:val="0"/>
                <w:noProof/>
                <w:webHidden/>
              </w:rPr>
            </w:r>
            <w:r w:rsidR="00D53C48" w:rsidRPr="00DB28A8">
              <w:rPr>
                <w:rFonts w:ascii="Arial" w:hAnsi="Arial" w:cs="Arial"/>
                <w:b w:val="0"/>
                <w:noProof/>
                <w:webHidden/>
              </w:rPr>
              <w:fldChar w:fldCharType="separate"/>
            </w:r>
            <w:r w:rsidR="00DB28A8" w:rsidRPr="00DB28A8">
              <w:rPr>
                <w:rFonts w:ascii="Arial" w:hAnsi="Arial" w:cs="Arial"/>
                <w:b w:val="0"/>
                <w:noProof/>
                <w:webHidden/>
              </w:rPr>
              <w:t>47</w:t>
            </w:r>
            <w:r w:rsidR="00D53C48" w:rsidRPr="00DB28A8">
              <w:rPr>
                <w:rFonts w:ascii="Arial" w:hAnsi="Arial" w:cs="Arial"/>
                <w:b w:val="0"/>
                <w:noProof/>
                <w:webHidden/>
              </w:rPr>
              <w:fldChar w:fldCharType="end"/>
            </w:r>
          </w:hyperlink>
        </w:p>
        <w:p w14:paraId="7BBD1479" w14:textId="77777777" w:rsidR="00D53C48" w:rsidRPr="00DB28A8" w:rsidRDefault="003A626F">
          <w:pPr>
            <w:pStyle w:val="TDC2"/>
            <w:tabs>
              <w:tab w:val="right" w:leader="dot" w:pos="8828"/>
            </w:tabs>
            <w:rPr>
              <w:rFonts w:ascii="Arial" w:eastAsiaTheme="minorEastAsia" w:hAnsi="Arial" w:cs="Arial"/>
              <w:b w:val="0"/>
              <w:bCs w:val="0"/>
              <w:noProof/>
            </w:rPr>
          </w:pPr>
          <w:hyperlink w:anchor="_Toc491077238" w:history="1">
            <w:r w:rsidR="00D53C48" w:rsidRPr="00DB28A8">
              <w:rPr>
                <w:rStyle w:val="Hipervnculo"/>
                <w:rFonts w:ascii="Arial" w:hAnsi="Arial" w:cs="Arial"/>
                <w:b w:val="0"/>
                <w:noProof/>
                <w:lang w:val="es-MX"/>
              </w:rPr>
              <w:t>Capítulo VIII. Análisis de Fortalezas, Oportunidades, Debilidades, Amenazas y Recomendaciones</w:t>
            </w:r>
            <w:r w:rsidR="00D53C48" w:rsidRPr="00DB28A8">
              <w:rPr>
                <w:rFonts w:ascii="Arial" w:hAnsi="Arial" w:cs="Arial"/>
                <w:b w:val="0"/>
                <w:noProof/>
                <w:webHidden/>
              </w:rPr>
              <w:tab/>
            </w:r>
            <w:r w:rsidR="00D53C48" w:rsidRPr="00DB28A8">
              <w:rPr>
                <w:rFonts w:ascii="Arial" w:hAnsi="Arial" w:cs="Arial"/>
                <w:b w:val="0"/>
                <w:noProof/>
                <w:webHidden/>
              </w:rPr>
              <w:fldChar w:fldCharType="begin"/>
            </w:r>
            <w:r w:rsidR="00D53C48" w:rsidRPr="00DB28A8">
              <w:rPr>
                <w:rFonts w:ascii="Arial" w:hAnsi="Arial" w:cs="Arial"/>
                <w:b w:val="0"/>
                <w:noProof/>
                <w:webHidden/>
              </w:rPr>
              <w:instrText xml:space="preserve"> PAGEREF _Toc491077238 \h </w:instrText>
            </w:r>
            <w:r w:rsidR="00D53C48" w:rsidRPr="00DB28A8">
              <w:rPr>
                <w:rFonts w:ascii="Arial" w:hAnsi="Arial" w:cs="Arial"/>
                <w:b w:val="0"/>
                <w:noProof/>
                <w:webHidden/>
              </w:rPr>
            </w:r>
            <w:r w:rsidR="00D53C48" w:rsidRPr="00DB28A8">
              <w:rPr>
                <w:rFonts w:ascii="Arial" w:hAnsi="Arial" w:cs="Arial"/>
                <w:b w:val="0"/>
                <w:noProof/>
                <w:webHidden/>
              </w:rPr>
              <w:fldChar w:fldCharType="separate"/>
            </w:r>
            <w:r w:rsidR="00DB28A8" w:rsidRPr="00DB28A8">
              <w:rPr>
                <w:rFonts w:ascii="Arial" w:hAnsi="Arial" w:cs="Arial"/>
                <w:b w:val="0"/>
                <w:noProof/>
                <w:webHidden/>
              </w:rPr>
              <w:t>52</w:t>
            </w:r>
            <w:r w:rsidR="00D53C48" w:rsidRPr="00DB28A8">
              <w:rPr>
                <w:rFonts w:ascii="Arial" w:hAnsi="Arial" w:cs="Arial"/>
                <w:b w:val="0"/>
                <w:noProof/>
                <w:webHidden/>
              </w:rPr>
              <w:fldChar w:fldCharType="end"/>
            </w:r>
          </w:hyperlink>
        </w:p>
        <w:p w14:paraId="1FC75BD2" w14:textId="77777777" w:rsidR="00D53C48" w:rsidRPr="00DB28A8" w:rsidRDefault="003A626F">
          <w:pPr>
            <w:pStyle w:val="TDC2"/>
            <w:tabs>
              <w:tab w:val="right" w:leader="dot" w:pos="8828"/>
            </w:tabs>
            <w:rPr>
              <w:rFonts w:ascii="Arial" w:eastAsiaTheme="minorEastAsia" w:hAnsi="Arial" w:cs="Arial"/>
              <w:b w:val="0"/>
              <w:bCs w:val="0"/>
              <w:noProof/>
            </w:rPr>
          </w:pPr>
          <w:hyperlink w:anchor="_Toc491077239" w:history="1">
            <w:r w:rsidR="00D53C48" w:rsidRPr="00DB28A8">
              <w:rPr>
                <w:rStyle w:val="Hipervnculo"/>
                <w:rFonts w:ascii="Arial" w:hAnsi="Arial" w:cs="Arial"/>
                <w:b w:val="0"/>
                <w:noProof/>
                <w:lang w:val="es-MX"/>
              </w:rPr>
              <w:t>Capítulo IX. Principales Hallazgos</w:t>
            </w:r>
            <w:r w:rsidR="00D53C48" w:rsidRPr="00DB28A8">
              <w:rPr>
                <w:rFonts w:ascii="Arial" w:hAnsi="Arial" w:cs="Arial"/>
                <w:b w:val="0"/>
                <w:noProof/>
                <w:webHidden/>
              </w:rPr>
              <w:tab/>
            </w:r>
            <w:r w:rsidR="00D53C48" w:rsidRPr="00DB28A8">
              <w:rPr>
                <w:rFonts w:ascii="Arial" w:hAnsi="Arial" w:cs="Arial"/>
                <w:b w:val="0"/>
                <w:noProof/>
                <w:webHidden/>
              </w:rPr>
              <w:fldChar w:fldCharType="begin"/>
            </w:r>
            <w:r w:rsidR="00D53C48" w:rsidRPr="00DB28A8">
              <w:rPr>
                <w:rFonts w:ascii="Arial" w:hAnsi="Arial" w:cs="Arial"/>
                <w:b w:val="0"/>
                <w:noProof/>
                <w:webHidden/>
              </w:rPr>
              <w:instrText xml:space="preserve"> PAGEREF _Toc491077239 \h </w:instrText>
            </w:r>
            <w:r w:rsidR="00D53C48" w:rsidRPr="00DB28A8">
              <w:rPr>
                <w:rFonts w:ascii="Arial" w:hAnsi="Arial" w:cs="Arial"/>
                <w:b w:val="0"/>
                <w:noProof/>
                <w:webHidden/>
              </w:rPr>
            </w:r>
            <w:r w:rsidR="00D53C48" w:rsidRPr="00DB28A8">
              <w:rPr>
                <w:rFonts w:ascii="Arial" w:hAnsi="Arial" w:cs="Arial"/>
                <w:b w:val="0"/>
                <w:noProof/>
                <w:webHidden/>
              </w:rPr>
              <w:fldChar w:fldCharType="separate"/>
            </w:r>
            <w:r w:rsidR="00DB28A8" w:rsidRPr="00DB28A8">
              <w:rPr>
                <w:rFonts w:ascii="Arial" w:hAnsi="Arial" w:cs="Arial"/>
                <w:b w:val="0"/>
                <w:noProof/>
                <w:webHidden/>
              </w:rPr>
              <w:t>57</w:t>
            </w:r>
            <w:r w:rsidR="00D53C48" w:rsidRPr="00DB28A8">
              <w:rPr>
                <w:rFonts w:ascii="Arial" w:hAnsi="Arial" w:cs="Arial"/>
                <w:b w:val="0"/>
                <w:noProof/>
                <w:webHidden/>
              </w:rPr>
              <w:fldChar w:fldCharType="end"/>
            </w:r>
          </w:hyperlink>
        </w:p>
        <w:p w14:paraId="3E1A567D" w14:textId="77777777" w:rsidR="00D53C48" w:rsidRPr="00DB28A8" w:rsidRDefault="003A626F">
          <w:pPr>
            <w:pStyle w:val="TDC2"/>
            <w:tabs>
              <w:tab w:val="right" w:leader="dot" w:pos="8828"/>
            </w:tabs>
            <w:rPr>
              <w:rFonts w:ascii="Arial" w:eastAsiaTheme="minorEastAsia" w:hAnsi="Arial" w:cs="Arial"/>
              <w:b w:val="0"/>
              <w:bCs w:val="0"/>
              <w:noProof/>
            </w:rPr>
          </w:pPr>
          <w:hyperlink w:anchor="_Toc491077240" w:history="1">
            <w:r w:rsidR="00D53C48" w:rsidRPr="00DB28A8">
              <w:rPr>
                <w:rStyle w:val="Hipervnculo"/>
                <w:rFonts w:ascii="Arial" w:hAnsi="Arial" w:cs="Arial"/>
                <w:b w:val="0"/>
                <w:noProof/>
                <w:lang w:val="es-MX"/>
              </w:rPr>
              <w:t>Capítulo X. Conclusiones</w:t>
            </w:r>
            <w:r w:rsidR="00D53C48" w:rsidRPr="00DB28A8">
              <w:rPr>
                <w:rFonts w:ascii="Arial" w:hAnsi="Arial" w:cs="Arial"/>
                <w:b w:val="0"/>
                <w:noProof/>
                <w:webHidden/>
              </w:rPr>
              <w:tab/>
            </w:r>
            <w:r w:rsidR="00D53C48" w:rsidRPr="00DB28A8">
              <w:rPr>
                <w:rFonts w:ascii="Arial" w:hAnsi="Arial" w:cs="Arial"/>
                <w:b w:val="0"/>
                <w:noProof/>
                <w:webHidden/>
              </w:rPr>
              <w:fldChar w:fldCharType="begin"/>
            </w:r>
            <w:r w:rsidR="00D53C48" w:rsidRPr="00DB28A8">
              <w:rPr>
                <w:rFonts w:ascii="Arial" w:hAnsi="Arial" w:cs="Arial"/>
                <w:b w:val="0"/>
                <w:noProof/>
                <w:webHidden/>
              </w:rPr>
              <w:instrText xml:space="preserve"> PAGEREF _Toc491077240 \h </w:instrText>
            </w:r>
            <w:r w:rsidR="00D53C48" w:rsidRPr="00DB28A8">
              <w:rPr>
                <w:rFonts w:ascii="Arial" w:hAnsi="Arial" w:cs="Arial"/>
                <w:b w:val="0"/>
                <w:noProof/>
                <w:webHidden/>
              </w:rPr>
            </w:r>
            <w:r w:rsidR="00D53C48" w:rsidRPr="00DB28A8">
              <w:rPr>
                <w:rFonts w:ascii="Arial" w:hAnsi="Arial" w:cs="Arial"/>
                <w:b w:val="0"/>
                <w:noProof/>
                <w:webHidden/>
              </w:rPr>
              <w:fldChar w:fldCharType="separate"/>
            </w:r>
            <w:r w:rsidR="00DB28A8" w:rsidRPr="00DB28A8">
              <w:rPr>
                <w:rFonts w:ascii="Arial" w:hAnsi="Arial" w:cs="Arial"/>
                <w:b w:val="0"/>
                <w:noProof/>
                <w:webHidden/>
              </w:rPr>
              <w:t>59</w:t>
            </w:r>
            <w:r w:rsidR="00D53C48" w:rsidRPr="00DB28A8">
              <w:rPr>
                <w:rFonts w:ascii="Arial" w:hAnsi="Arial" w:cs="Arial"/>
                <w:b w:val="0"/>
                <w:noProof/>
                <w:webHidden/>
              </w:rPr>
              <w:fldChar w:fldCharType="end"/>
            </w:r>
          </w:hyperlink>
        </w:p>
        <w:p w14:paraId="1374D307" w14:textId="77777777" w:rsidR="00D53C48" w:rsidRPr="00DB28A8" w:rsidRDefault="003A626F">
          <w:pPr>
            <w:pStyle w:val="TDC2"/>
            <w:tabs>
              <w:tab w:val="right" w:leader="dot" w:pos="8828"/>
            </w:tabs>
            <w:rPr>
              <w:rFonts w:ascii="Arial" w:eastAsiaTheme="minorEastAsia" w:hAnsi="Arial" w:cs="Arial"/>
              <w:b w:val="0"/>
              <w:bCs w:val="0"/>
              <w:noProof/>
            </w:rPr>
          </w:pPr>
          <w:hyperlink w:anchor="_Toc491077241" w:history="1">
            <w:r w:rsidR="00D53C48" w:rsidRPr="00DB28A8">
              <w:rPr>
                <w:rStyle w:val="Hipervnculo"/>
                <w:rFonts w:ascii="Arial" w:hAnsi="Arial" w:cs="Arial"/>
                <w:b w:val="0"/>
                <w:noProof/>
                <w:lang w:val="es-MX"/>
              </w:rPr>
              <w:t>Bibliografía</w:t>
            </w:r>
            <w:r w:rsidR="00D53C48" w:rsidRPr="00DB28A8">
              <w:rPr>
                <w:rFonts w:ascii="Arial" w:hAnsi="Arial" w:cs="Arial"/>
                <w:b w:val="0"/>
                <w:noProof/>
                <w:webHidden/>
              </w:rPr>
              <w:tab/>
            </w:r>
            <w:r w:rsidR="00D53C48" w:rsidRPr="00DB28A8">
              <w:rPr>
                <w:rFonts w:ascii="Arial" w:hAnsi="Arial" w:cs="Arial"/>
                <w:b w:val="0"/>
                <w:noProof/>
                <w:webHidden/>
              </w:rPr>
              <w:fldChar w:fldCharType="begin"/>
            </w:r>
            <w:r w:rsidR="00D53C48" w:rsidRPr="00DB28A8">
              <w:rPr>
                <w:rFonts w:ascii="Arial" w:hAnsi="Arial" w:cs="Arial"/>
                <w:b w:val="0"/>
                <w:noProof/>
                <w:webHidden/>
              </w:rPr>
              <w:instrText xml:space="preserve"> PAGEREF _Toc491077241 \h </w:instrText>
            </w:r>
            <w:r w:rsidR="00D53C48" w:rsidRPr="00DB28A8">
              <w:rPr>
                <w:rFonts w:ascii="Arial" w:hAnsi="Arial" w:cs="Arial"/>
                <w:b w:val="0"/>
                <w:noProof/>
                <w:webHidden/>
              </w:rPr>
            </w:r>
            <w:r w:rsidR="00D53C48" w:rsidRPr="00DB28A8">
              <w:rPr>
                <w:rFonts w:ascii="Arial" w:hAnsi="Arial" w:cs="Arial"/>
                <w:b w:val="0"/>
                <w:noProof/>
                <w:webHidden/>
              </w:rPr>
              <w:fldChar w:fldCharType="separate"/>
            </w:r>
            <w:r w:rsidR="00DB28A8" w:rsidRPr="00DB28A8">
              <w:rPr>
                <w:rFonts w:ascii="Arial" w:hAnsi="Arial" w:cs="Arial"/>
                <w:b w:val="0"/>
                <w:noProof/>
                <w:webHidden/>
              </w:rPr>
              <w:t>61</w:t>
            </w:r>
            <w:r w:rsidR="00D53C48" w:rsidRPr="00DB28A8">
              <w:rPr>
                <w:rFonts w:ascii="Arial" w:hAnsi="Arial" w:cs="Arial"/>
                <w:b w:val="0"/>
                <w:noProof/>
                <w:webHidden/>
              </w:rPr>
              <w:fldChar w:fldCharType="end"/>
            </w:r>
          </w:hyperlink>
        </w:p>
        <w:p w14:paraId="03D07050" w14:textId="77777777" w:rsidR="00D53C48" w:rsidRPr="00DB28A8" w:rsidRDefault="003A626F">
          <w:pPr>
            <w:pStyle w:val="TDC2"/>
            <w:tabs>
              <w:tab w:val="right" w:leader="dot" w:pos="8828"/>
            </w:tabs>
            <w:rPr>
              <w:rFonts w:ascii="Arial" w:eastAsiaTheme="minorEastAsia" w:hAnsi="Arial" w:cs="Arial"/>
              <w:b w:val="0"/>
              <w:bCs w:val="0"/>
              <w:noProof/>
            </w:rPr>
          </w:pPr>
          <w:hyperlink w:anchor="_Toc491077242" w:history="1">
            <w:r w:rsidR="00D53C48" w:rsidRPr="00DB28A8">
              <w:rPr>
                <w:rStyle w:val="Hipervnculo"/>
                <w:rFonts w:ascii="Arial" w:hAnsi="Arial" w:cs="Arial"/>
                <w:b w:val="0"/>
                <w:noProof/>
                <w:lang w:val="es-MX"/>
              </w:rPr>
              <w:t>Anexos</w:t>
            </w:r>
            <w:r w:rsidR="00D53C48" w:rsidRPr="00DB28A8">
              <w:rPr>
                <w:rFonts w:ascii="Arial" w:hAnsi="Arial" w:cs="Arial"/>
                <w:b w:val="0"/>
                <w:noProof/>
                <w:webHidden/>
              </w:rPr>
              <w:tab/>
            </w:r>
            <w:r w:rsidR="00D53C48" w:rsidRPr="00DB28A8">
              <w:rPr>
                <w:rFonts w:ascii="Arial" w:hAnsi="Arial" w:cs="Arial"/>
                <w:b w:val="0"/>
                <w:noProof/>
                <w:webHidden/>
              </w:rPr>
              <w:fldChar w:fldCharType="begin"/>
            </w:r>
            <w:r w:rsidR="00D53C48" w:rsidRPr="00DB28A8">
              <w:rPr>
                <w:rFonts w:ascii="Arial" w:hAnsi="Arial" w:cs="Arial"/>
                <w:b w:val="0"/>
                <w:noProof/>
                <w:webHidden/>
              </w:rPr>
              <w:instrText xml:space="preserve"> PAGEREF _Toc491077242 \h </w:instrText>
            </w:r>
            <w:r w:rsidR="00D53C48" w:rsidRPr="00DB28A8">
              <w:rPr>
                <w:rFonts w:ascii="Arial" w:hAnsi="Arial" w:cs="Arial"/>
                <w:b w:val="0"/>
                <w:noProof/>
                <w:webHidden/>
              </w:rPr>
            </w:r>
            <w:r w:rsidR="00D53C48" w:rsidRPr="00DB28A8">
              <w:rPr>
                <w:rFonts w:ascii="Arial" w:hAnsi="Arial" w:cs="Arial"/>
                <w:b w:val="0"/>
                <w:noProof/>
                <w:webHidden/>
              </w:rPr>
              <w:fldChar w:fldCharType="separate"/>
            </w:r>
            <w:r w:rsidR="00DB28A8" w:rsidRPr="00DB28A8">
              <w:rPr>
                <w:rFonts w:ascii="Arial" w:hAnsi="Arial" w:cs="Arial"/>
                <w:b w:val="0"/>
                <w:noProof/>
                <w:webHidden/>
              </w:rPr>
              <w:t>62</w:t>
            </w:r>
            <w:r w:rsidR="00D53C48" w:rsidRPr="00DB28A8">
              <w:rPr>
                <w:rFonts w:ascii="Arial" w:hAnsi="Arial" w:cs="Arial"/>
                <w:b w:val="0"/>
                <w:noProof/>
                <w:webHidden/>
              </w:rPr>
              <w:fldChar w:fldCharType="end"/>
            </w:r>
          </w:hyperlink>
        </w:p>
        <w:p w14:paraId="6E716C73" w14:textId="77777777" w:rsidR="00D53C48" w:rsidRPr="00DB28A8" w:rsidRDefault="003A626F" w:rsidP="00D53C48">
          <w:pPr>
            <w:pStyle w:val="TDC2"/>
            <w:tabs>
              <w:tab w:val="right" w:leader="dot" w:pos="8828"/>
            </w:tabs>
            <w:ind w:left="426"/>
            <w:rPr>
              <w:rFonts w:ascii="Arial" w:eastAsiaTheme="minorEastAsia" w:hAnsi="Arial" w:cs="Arial"/>
              <w:b w:val="0"/>
              <w:bCs w:val="0"/>
              <w:noProof/>
            </w:rPr>
          </w:pPr>
          <w:hyperlink w:anchor="_Toc491077243" w:history="1">
            <w:r w:rsidR="00D53C48" w:rsidRPr="00DB28A8">
              <w:rPr>
                <w:rStyle w:val="Hipervnculo"/>
                <w:rFonts w:ascii="Arial" w:hAnsi="Arial" w:cs="Arial"/>
                <w:b w:val="0"/>
                <w:noProof/>
                <w:lang w:val="es-MX"/>
              </w:rPr>
              <w:t>Anexo 1 “Base de datos de gabinete utilizadas para el análisis en el formato electrónico”</w:t>
            </w:r>
            <w:r w:rsidR="00D53C48" w:rsidRPr="00DB28A8">
              <w:rPr>
                <w:rFonts w:ascii="Arial" w:hAnsi="Arial" w:cs="Arial"/>
                <w:b w:val="0"/>
                <w:noProof/>
                <w:webHidden/>
              </w:rPr>
              <w:tab/>
            </w:r>
            <w:r w:rsidR="00D53C48" w:rsidRPr="00DB28A8">
              <w:rPr>
                <w:rFonts w:ascii="Arial" w:hAnsi="Arial" w:cs="Arial"/>
                <w:b w:val="0"/>
                <w:noProof/>
                <w:webHidden/>
              </w:rPr>
              <w:fldChar w:fldCharType="begin"/>
            </w:r>
            <w:r w:rsidR="00D53C48" w:rsidRPr="00DB28A8">
              <w:rPr>
                <w:rFonts w:ascii="Arial" w:hAnsi="Arial" w:cs="Arial"/>
                <w:b w:val="0"/>
                <w:noProof/>
                <w:webHidden/>
              </w:rPr>
              <w:instrText xml:space="preserve"> PAGEREF _Toc491077243 \h </w:instrText>
            </w:r>
            <w:r w:rsidR="00D53C48" w:rsidRPr="00DB28A8">
              <w:rPr>
                <w:rFonts w:ascii="Arial" w:hAnsi="Arial" w:cs="Arial"/>
                <w:b w:val="0"/>
                <w:noProof/>
                <w:webHidden/>
              </w:rPr>
            </w:r>
            <w:r w:rsidR="00D53C48" w:rsidRPr="00DB28A8">
              <w:rPr>
                <w:rFonts w:ascii="Arial" w:hAnsi="Arial" w:cs="Arial"/>
                <w:b w:val="0"/>
                <w:noProof/>
                <w:webHidden/>
              </w:rPr>
              <w:fldChar w:fldCharType="separate"/>
            </w:r>
            <w:r w:rsidR="00DB28A8" w:rsidRPr="00DB28A8">
              <w:rPr>
                <w:rFonts w:ascii="Arial" w:hAnsi="Arial" w:cs="Arial"/>
                <w:b w:val="0"/>
                <w:noProof/>
                <w:webHidden/>
              </w:rPr>
              <w:t>63</w:t>
            </w:r>
            <w:r w:rsidR="00D53C48" w:rsidRPr="00DB28A8">
              <w:rPr>
                <w:rFonts w:ascii="Arial" w:hAnsi="Arial" w:cs="Arial"/>
                <w:b w:val="0"/>
                <w:noProof/>
                <w:webHidden/>
              </w:rPr>
              <w:fldChar w:fldCharType="end"/>
            </w:r>
          </w:hyperlink>
        </w:p>
        <w:p w14:paraId="105A6B3F" w14:textId="77777777" w:rsidR="00D53C48" w:rsidRPr="00DB28A8" w:rsidRDefault="003A626F" w:rsidP="00D53C48">
          <w:pPr>
            <w:pStyle w:val="TDC2"/>
            <w:tabs>
              <w:tab w:val="right" w:leader="dot" w:pos="8828"/>
            </w:tabs>
            <w:ind w:left="426"/>
            <w:rPr>
              <w:rFonts w:ascii="Arial" w:eastAsiaTheme="minorEastAsia" w:hAnsi="Arial" w:cs="Arial"/>
              <w:b w:val="0"/>
              <w:bCs w:val="0"/>
              <w:noProof/>
            </w:rPr>
          </w:pPr>
          <w:hyperlink w:anchor="_Toc491077244" w:history="1">
            <w:r w:rsidR="00D53C48" w:rsidRPr="00DB28A8">
              <w:rPr>
                <w:rStyle w:val="Hipervnculo"/>
                <w:rFonts w:ascii="Arial" w:hAnsi="Arial" w:cs="Arial"/>
                <w:b w:val="0"/>
                <w:noProof/>
                <w:lang w:val="es-MX"/>
              </w:rPr>
              <w:t>Anexo 3 “Principales Fortalezas, Oportunidades, Debilidades, Amenazas y Recomendaciones”</w:t>
            </w:r>
            <w:r w:rsidR="00D53C48" w:rsidRPr="00DB28A8">
              <w:rPr>
                <w:rFonts w:ascii="Arial" w:hAnsi="Arial" w:cs="Arial"/>
                <w:b w:val="0"/>
                <w:noProof/>
                <w:webHidden/>
              </w:rPr>
              <w:tab/>
            </w:r>
            <w:r w:rsidR="00D53C48" w:rsidRPr="00DB28A8">
              <w:rPr>
                <w:rFonts w:ascii="Arial" w:hAnsi="Arial" w:cs="Arial"/>
                <w:b w:val="0"/>
                <w:noProof/>
                <w:webHidden/>
              </w:rPr>
              <w:fldChar w:fldCharType="begin"/>
            </w:r>
            <w:r w:rsidR="00D53C48" w:rsidRPr="00DB28A8">
              <w:rPr>
                <w:rFonts w:ascii="Arial" w:hAnsi="Arial" w:cs="Arial"/>
                <w:b w:val="0"/>
                <w:noProof/>
                <w:webHidden/>
              </w:rPr>
              <w:instrText xml:space="preserve"> PAGEREF _Toc491077244 \h </w:instrText>
            </w:r>
            <w:r w:rsidR="00D53C48" w:rsidRPr="00DB28A8">
              <w:rPr>
                <w:rFonts w:ascii="Arial" w:hAnsi="Arial" w:cs="Arial"/>
                <w:b w:val="0"/>
                <w:noProof/>
                <w:webHidden/>
              </w:rPr>
            </w:r>
            <w:r w:rsidR="00D53C48" w:rsidRPr="00DB28A8">
              <w:rPr>
                <w:rFonts w:ascii="Arial" w:hAnsi="Arial" w:cs="Arial"/>
                <w:b w:val="0"/>
                <w:noProof/>
                <w:webHidden/>
              </w:rPr>
              <w:fldChar w:fldCharType="separate"/>
            </w:r>
            <w:r w:rsidR="00DB28A8" w:rsidRPr="00DB28A8">
              <w:rPr>
                <w:rFonts w:ascii="Arial" w:hAnsi="Arial" w:cs="Arial"/>
                <w:b w:val="0"/>
                <w:noProof/>
                <w:webHidden/>
              </w:rPr>
              <w:t>64</w:t>
            </w:r>
            <w:r w:rsidR="00D53C48" w:rsidRPr="00DB28A8">
              <w:rPr>
                <w:rFonts w:ascii="Arial" w:hAnsi="Arial" w:cs="Arial"/>
                <w:b w:val="0"/>
                <w:noProof/>
                <w:webHidden/>
              </w:rPr>
              <w:fldChar w:fldCharType="end"/>
            </w:r>
          </w:hyperlink>
        </w:p>
        <w:p w14:paraId="77D0FFEA" w14:textId="77777777" w:rsidR="00D53C48" w:rsidRPr="00DB28A8" w:rsidRDefault="003A626F" w:rsidP="00D53C48">
          <w:pPr>
            <w:pStyle w:val="TDC2"/>
            <w:tabs>
              <w:tab w:val="right" w:leader="dot" w:pos="8828"/>
            </w:tabs>
            <w:ind w:left="426"/>
            <w:rPr>
              <w:rFonts w:ascii="Arial" w:eastAsiaTheme="minorEastAsia" w:hAnsi="Arial" w:cs="Arial"/>
              <w:b w:val="0"/>
              <w:bCs w:val="0"/>
              <w:noProof/>
            </w:rPr>
          </w:pPr>
          <w:hyperlink w:anchor="_Toc491077245" w:history="1">
            <w:r w:rsidR="00D53C48" w:rsidRPr="00DB28A8">
              <w:rPr>
                <w:rStyle w:val="Hipervnculo"/>
                <w:rFonts w:ascii="Arial" w:hAnsi="Arial" w:cs="Arial"/>
                <w:b w:val="0"/>
                <w:noProof/>
                <w:lang w:val="es-MX"/>
              </w:rPr>
              <w:t>Anexo 4. “Avance de las Acciones para atender los Aspectos Susceptibles de Mejora ”</w:t>
            </w:r>
            <w:r w:rsidR="00D53C48" w:rsidRPr="00DB28A8">
              <w:rPr>
                <w:rFonts w:ascii="Arial" w:hAnsi="Arial" w:cs="Arial"/>
                <w:b w:val="0"/>
                <w:noProof/>
                <w:webHidden/>
              </w:rPr>
              <w:tab/>
            </w:r>
            <w:r w:rsidR="00D53C48" w:rsidRPr="00DB28A8">
              <w:rPr>
                <w:rFonts w:ascii="Arial" w:hAnsi="Arial" w:cs="Arial"/>
                <w:b w:val="0"/>
                <w:noProof/>
                <w:webHidden/>
              </w:rPr>
              <w:fldChar w:fldCharType="begin"/>
            </w:r>
            <w:r w:rsidR="00D53C48" w:rsidRPr="00DB28A8">
              <w:rPr>
                <w:rFonts w:ascii="Arial" w:hAnsi="Arial" w:cs="Arial"/>
                <w:b w:val="0"/>
                <w:noProof/>
                <w:webHidden/>
              </w:rPr>
              <w:instrText xml:space="preserve"> PAGEREF _Toc491077245 \h </w:instrText>
            </w:r>
            <w:r w:rsidR="00D53C48" w:rsidRPr="00DB28A8">
              <w:rPr>
                <w:rFonts w:ascii="Arial" w:hAnsi="Arial" w:cs="Arial"/>
                <w:b w:val="0"/>
                <w:noProof/>
                <w:webHidden/>
              </w:rPr>
            </w:r>
            <w:r w:rsidR="00D53C48" w:rsidRPr="00DB28A8">
              <w:rPr>
                <w:rFonts w:ascii="Arial" w:hAnsi="Arial" w:cs="Arial"/>
                <w:b w:val="0"/>
                <w:noProof/>
                <w:webHidden/>
              </w:rPr>
              <w:fldChar w:fldCharType="separate"/>
            </w:r>
            <w:r w:rsidR="00DB28A8" w:rsidRPr="00DB28A8">
              <w:rPr>
                <w:rFonts w:ascii="Arial" w:hAnsi="Arial" w:cs="Arial"/>
                <w:b w:val="0"/>
                <w:noProof/>
                <w:webHidden/>
              </w:rPr>
              <w:t>68</w:t>
            </w:r>
            <w:r w:rsidR="00D53C48" w:rsidRPr="00DB28A8">
              <w:rPr>
                <w:rFonts w:ascii="Arial" w:hAnsi="Arial" w:cs="Arial"/>
                <w:b w:val="0"/>
                <w:noProof/>
                <w:webHidden/>
              </w:rPr>
              <w:fldChar w:fldCharType="end"/>
            </w:r>
          </w:hyperlink>
        </w:p>
        <w:p w14:paraId="27F69E68" w14:textId="77777777" w:rsidR="00D53C48" w:rsidRPr="00DB28A8" w:rsidRDefault="003A626F" w:rsidP="00D53C48">
          <w:pPr>
            <w:pStyle w:val="TDC2"/>
            <w:tabs>
              <w:tab w:val="right" w:leader="dot" w:pos="8828"/>
            </w:tabs>
            <w:ind w:left="426"/>
            <w:rPr>
              <w:rFonts w:ascii="Arial" w:eastAsiaTheme="minorEastAsia" w:hAnsi="Arial" w:cs="Arial"/>
              <w:b w:val="0"/>
              <w:bCs w:val="0"/>
              <w:noProof/>
            </w:rPr>
          </w:pPr>
          <w:hyperlink w:anchor="_Toc491077246" w:history="1">
            <w:r w:rsidR="00D53C48" w:rsidRPr="00DB28A8">
              <w:rPr>
                <w:rStyle w:val="Hipervnculo"/>
                <w:rFonts w:ascii="Arial" w:hAnsi="Arial" w:cs="Arial"/>
                <w:b w:val="0"/>
                <w:noProof/>
                <w:lang w:val="es-MX"/>
              </w:rPr>
              <w:t>Anexo 5. Resultados de las acciones para atender los Aspectos Suceptibles de Mejora</w:t>
            </w:r>
            <w:r w:rsidR="00D53C48" w:rsidRPr="00DB28A8">
              <w:rPr>
                <w:rFonts w:ascii="Arial" w:hAnsi="Arial" w:cs="Arial"/>
                <w:b w:val="0"/>
                <w:noProof/>
                <w:webHidden/>
              </w:rPr>
              <w:tab/>
            </w:r>
            <w:r w:rsidR="00D53C48" w:rsidRPr="00DB28A8">
              <w:rPr>
                <w:rFonts w:ascii="Arial" w:hAnsi="Arial" w:cs="Arial"/>
                <w:b w:val="0"/>
                <w:noProof/>
                <w:webHidden/>
              </w:rPr>
              <w:fldChar w:fldCharType="begin"/>
            </w:r>
            <w:r w:rsidR="00D53C48" w:rsidRPr="00DB28A8">
              <w:rPr>
                <w:rFonts w:ascii="Arial" w:hAnsi="Arial" w:cs="Arial"/>
                <w:b w:val="0"/>
                <w:noProof/>
                <w:webHidden/>
              </w:rPr>
              <w:instrText xml:space="preserve"> PAGEREF _Toc491077246 \h </w:instrText>
            </w:r>
            <w:r w:rsidR="00D53C48" w:rsidRPr="00DB28A8">
              <w:rPr>
                <w:rFonts w:ascii="Arial" w:hAnsi="Arial" w:cs="Arial"/>
                <w:b w:val="0"/>
                <w:noProof/>
                <w:webHidden/>
              </w:rPr>
            </w:r>
            <w:r w:rsidR="00D53C48" w:rsidRPr="00DB28A8">
              <w:rPr>
                <w:rFonts w:ascii="Arial" w:hAnsi="Arial" w:cs="Arial"/>
                <w:b w:val="0"/>
                <w:noProof/>
                <w:webHidden/>
              </w:rPr>
              <w:fldChar w:fldCharType="separate"/>
            </w:r>
            <w:r w:rsidR="00DB28A8" w:rsidRPr="00DB28A8">
              <w:rPr>
                <w:rFonts w:ascii="Arial" w:hAnsi="Arial" w:cs="Arial"/>
                <w:b w:val="0"/>
                <w:noProof/>
                <w:webHidden/>
              </w:rPr>
              <w:t>71</w:t>
            </w:r>
            <w:r w:rsidR="00D53C48" w:rsidRPr="00DB28A8">
              <w:rPr>
                <w:rFonts w:ascii="Arial" w:hAnsi="Arial" w:cs="Arial"/>
                <w:b w:val="0"/>
                <w:noProof/>
                <w:webHidden/>
              </w:rPr>
              <w:fldChar w:fldCharType="end"/>
            </w:r>
          </w:hyperlink>
        </w:p>
        <w:p w14:paraId="3B27D2EC" w14:textId="77777777" w:rsidR="00D53C48" w:rsidRPr="00DB28A8" w:rsidRDefault="003A626F" w:rsidP="00D53C48">
          <w:pPr>
            <w:pStyle w:val="TDC2"/>
            <w:tabs>
              <w:tab w:val="right" w:leader="dot" w:pos="8828"/>
            </w:tabs>
            <w:ind w:left="426"/>
            <w:rPr>
              <w:rFonts w:ascii="Arial" w:eastAsiaTheme="minorEastAsia" w:hAnsi="Arial" w:cs="Arial"/>
              <w:b w:val="0"/>
              <w:bCs w:val="0"/>
              <w:noProof/>
            </w:rPr>
          </w:pPr>
          <w:hyperlink w:anchor="_Toc491077247" w:history="1">
            <w:r w:rsidR="00D53C48" w:rsidRPr="00DB28A8">
              <w:rPr>
                <w:rStyle w:val="Hipervnculo"/>
                <w:rFonts w:ascii="Arial" w:hAnsi="Arial" w:cs="Arial"/>
                <w:b w:val="0"/>
                <w:noProof/>
                <w:lang w:val="es-MX"/>
              </w:rPr>
              <w:t>Anexo 6. Análisis de recomendaciones no atendidas derivadas de evaluaciones externas</w:t>
            </w:r>
            <w:r w:rsidR="00D53C48" w:rsidRPr="00DB28A8">
              <w:rPr>
                <w:rFonts w:ascii="Arial" w:hAnsi="Arial" w:cs="Arial"/>
                <w:b w:val="0"/>
                <w:noProof/>
                <w:webHidden/>
              </w:rPr>
              <w:tab/>
            </w:r>
            <w:r w:rsidR="00D53C48" w:rsidRPr="00DB28A8">
              <w:rPr>
                <w:rFonts w:ascii="Arial" w:hAnsi="Arial" w:cs="Arial"/>
                <w:b w:val="0"/>
                <w:noProof/>
                <w:webHidden/>
              </w:rPr>
              <w:fldChar w:fldCharType="begin"/>
            </w:r>
            <w:r w:rsidR="00D53C48" w:rsidRPr="00DB28A8">
              <w:rPr>
                <w:rFonts w:ascii="Arial" w:hAnsi="Arial" w:cs="Arial"/>
                <w:b w:val="0"/>
                <w:noProof/>
                <w:webHidden/>
              </w:rPr>
              <w:instrText xml:space="preserve"> PAGEREF _Toc491077247 \h </w:instrText>
            </w:r>
            <w:r w:rsidR="00D53C48" w:rsidRPr="00DB28A8">
              <w:rPr>
                <w:rFonts w:ascii="Arial" w:hAnsi="Arial" w:cs="Arial"/>
                <w:b w:val="0"/>
                <w:noProof/>
                <w:webHidden/>
              </w:rPr>
            </w:r>
            <w:r w:rsidR="00D53C48" w:rsidRPr="00DB28A8">
              <w:rPr>
                <w:rFonts w:ascii="Arial" w:hAnsi="Arial" w:cs="Arial"/>
                <w:b w:val="0"/>
                <w:noProof/>
                <w:webHidden/>
              </w:rPr>
              <w:fldChar w:fldCharType="separate"/>
            </w:r>
            <w:r w:rsidR="00DB28A8" w:rsidRPr="00DB28A8">
              <w:rPr>
                <w:rFonts w:ascii="Arial" w:hAnsi="Arial" w:cs="Arial"/>
                <w:b w:val="0"/>
                <w:noProof/>
                <w:webHidden/>
              </w:rPr>
              <w:t>72</w:t>
            </w:r>
            <w:r w:rsidR="00D53C48" w:rsidRPr="00DB28A8">
              <w:rPr>
                <w:rFonts w:ascii="Arial" w:hAnsi="Arial" w:cs="Arial"/>
                <w:b w:val="0"/>
                <w:noProof/>
                <w:webHidden/>
              </w:rPr>
              <w:fldChar w:fldCharType="end"/>
            </w:r>
          </w:hyperlink>
        </w:p>
        <w:p w14:paraId="01D38B18" w14:textId="77777777" w:rsidR="00D53C48" w:rsidRPr="00DB28A8" w:rsidRDefault="003A626F" w:rsidP="00D53C48">
          <w:pPr>
            <w:pStyle w:val="TDC2"/>
            <w:tabs>
              <w:tab w:val="right" w:leader="dot" w:pos="8828"/>
            </w:tabs>
            <w:ind w:left="426"/>
            <w:rPr>
              <w:rFonts w:ascii="Arial" w:eastAsiaTheme="minorEastAsia" w:hAnsi="Arial" w:cs="Arial"/>
              <w:b w:val="0"/>
              <w:bCs w:val="0"/>
              <w:noProof/>
            </w:rPr>
          </w:pPr>
          <w:hyperlink w:anchor="_Toc491077248" w:history="1">
            <w:r w:rsidR="00D53C48" w:rsidRPr="00DB28A8">
              <w:rPr>
                <w:rStyle w:val="Hipervnculo"/>
                <w:rFonts w:ascii="Arial" w:hAnsi="Arial" w:cs="Arial"/>
                <w:b w:val="0"/>
                <w:noProof/>
                <w:lang w:val="es-MX"/>
              </w:rPr>
              <w:t>Anexo 7. “Datos generales de la instancia técnica evaluadora y el costo de la evaluación”</w:t>
            </w:r>
            <w:r w:rsidR="00D53C48" w:rsidRPr="00DB28A8">
              <w:rPr>
                <w:rFonts w:ascii="Arial" w:hAnsi="Arial" w:cs="Arial"/>
                <w:b w:val="0"/>
                <w:noProof/>
                <w:webHidden/>
              </w:rPr>
              <w:tab/>
            </w:r>
            <w:r w:rsidR="00D53C48" w:rsidRPr="00DB28A8">
              <w:rPr>
                <w:rFonts w:ascii="Arial" w:hAnsi="Arial" w:cs="Arial"/>
                <w:b w:val="0"/>
                <w:noProof/>
                <w:webHidden/>
              </w:rPr>
              <w:fldChar w:fldCharType="begin"/>
            </w:r>
            <w:r w:rsidR="00D53C48" w:rsidRPr="00DB28A8">
              <w:rPr>
                <w:rFonts w:ascii="Arial" w:hAnsi="Arial" w:cs="Arial"/>
                <w:b w:val="0"/>
                <w:noProof/>
                <w:webHidden/>
              </w:rPr>
              <w:instrText xml:space="preserve"> PAGEREF _Toc491077248 \h </w:instrText>
            </w:r>
            <w:r w:rsidR="00D53C48" w:rsidRPr="00DB28A8">
              <w:rPr>
                <w:rFonts w:ascii="Arial" w:hAnsi="Arial" w:cs="Arial"/>
                <w:b w:val="0"/>
                <w:noProof/>
                <w:webHidden/>
              </w:rPr>
            </w:r>
            <w:r w:rsidR="00D53C48" w:rsidRPr="00DB28A8">
              <w:rPr>
                <w:rFonts w:ascii="Arial" w:hAnsi="Arial" w:cs="Arial"/>
                <w:b w:val="0"/>
                <w:noProof/>
                <w:webHidden/>
              </w:rPr>
              <w:fldChar w:fldCharType="separate"/>
            </w:r>
            <w:r w:rsidR="00DB28A8" w:rsidRPr="00DB28A8">
              <w:rPr>
                <w:rFonts w:ascii="Arial" w:hAnsi="Arial" w:cs="Arial"/>
                <w:b w:val="0"/>
                <w:noProof/>
                <w:webHidden/>
              </w:rPr>
              <w:t>73</w:t>
            </w:r>
            <w:r w:rsidR="00D53C48" w:rsidRPr="00DB28A8">
              <w:rPr>
                <w:rFonts w:ascii="Arial" w:hAnsi="Arial" w:cs="Arial"/>
                <w:b w:val="0"/>
                <w:noProof/>
                <w:webHidden/>
              </w:rPr>
              <w:fldChar w:fldCharType="end"/>
            </w:r>
          </w:hyperlink>
        </w:p>
        <w:p w14:paraId="4E7B27AA" w14:textId="6E681D45" w:rsidR="008B10EF" w:rsidRDefault="008B10EF">
          <w:r w:rsidRPr="00DB28A8">
            <w:rPr>
              <w:rFonts w:ascii="Arial" w:hAnsi="Arial" w:cs="Arial"/>
              <w:b/>
              <w:bCs/>
              <w:noProof/>
              <w:sz w:val="22"/>
              <w:szCs w:val="22"/>
            </w:rPr>
            <w:fldChar w:fldCharType="end"/>
          </w:r>
        </w:p>
      </w:sdtContent>
    </w:sdt>
    <w:p w14:paraId="2FA4A158" w14:textId="77777777" w:rsidR="002A699D" w:rsidRPr="00B96FB2" w:rsidRDefault="002A699D" w:rsidP="002A699D">
      <w:pPr>
        <w:rPr>
          <w:rFonts w:ascii="Arial" w:hAnsi="Arial" w:cs="Arial"/>
        </w:rPr>
      </w:pPr>
    </w:p>
    <w:p w14:paraId="39ED0465" w14:textId="77777777" w:rsidR="002A699D" w:rsidRPr="00B96FB2" w:rsidRDefault="002A699D" w:rsidP="002A699D">
      <w:pPr>
        <w:rPr>
          <w:rFonts w:ascii="Arial" w:hAnsi="Arial" w:cs="Arial"/>
        </w:rPr>
      </w:pPr>
    </w:p>
    <w:p w14:paraId="151C126A" w14:textId="77777777" w:rsidR="002A699D" w:rsidRPr="00B96FB2" w:rsidRDefault="002A699D" w:rsidP="002A699D">
      <w:pPr>
        <w:rPr>
          <w:rFonts w:ascii="Arial" w:hAnsi="Arial" w:cs="Arial"/>
        </w:rPr>
      </w:pPr>
    </w:p>
    <w:p w14:paraId="1343B73D" w14:textId="27D958EF" w:rsidR="002A699D" w:rsidRPr="00B96FB2" w:rsidRDefault="002A699D" w:rsidP="002A699D">
      <w:pPr>
        <w:spacing w:after="160" w:line="259" w:lineRule="auto"/>
        <w:rPr>
          <w:rFonts w:ascii="Arial" w:hAnsi="Arial" w:cs="Arial"/>
        </w:rPr>
      </w:pPr>
      <w:r w:rsidRPr="00B96FB2">
        <w:rPr>
          <w:rFonts w:ascii="Arial" w:hAnsi="Arial" w:cs="Arial"/>
        </w:rPr>
        <w:br w:type="page"/>
      </w:r>
    </w:p>
    <w:p w14:paraId="4B4A6C6B" w14:textId="322C4ED7" w:rsidR="00147DD9" w:rsidRDefault="00147DD9" w:rsidP="002A699D">
      <w:pPr>
        <w:pStyle w:val="Ttulo2"/>
        <w:jc w:val="center"/>
        <w:rPr>
          <w:rFonts w:ascii="Arial" w:hAnsi="Arial" w:cs="Arial"/>
          <w:b/>
          <w:color w:val="000000" w:themeColor="text1"/>
          <w:sz w:val="24"/>
          <w:lang w:val="es-MX"/>
        </w:rPr>
      </w:pPr>
      <w:bookmarkStart w:id="4" w:name="_Toc491077201"/>
      <w:r>
        <w:rPr>
          <w:rFonts w:ascii="Arial" w:hAnsi="Arial" w:cs="Arial"/>
          <w:b/>
          <w:color w:val="000000" w:themeColor="text1"/>
          <w:sz w:val="24"/>
          <w:lang w:val="es-MX"/>
        </w:rPr>
        <w:lastRenderedPageBreak/>
        <w:t xml:space="preserve">Índice de Tablas </w:t>
      </w:r>
    </w:p>
    <w:p w14:paraId="68D95D9A" w14:textId="77777777" w:rsidR="00147DD9" w:rsidRDefault="00147DD9" w:rsidP="00147DD9"/>
    <w:p w14:paraId="3D6E3694" w14:textId="77777777" w:rsidR="00147DD9" w:rsidRPr="00DB28A8" w:rsidRDefault="00147DD9">
      <w:pPr>
        <w:pStyle w:val="Tabladeilustraciones"/>
        <w:tabs>
          <w:tab w:val="right" w:leader="dot" w:pos="8828"/>
        </w:tabs>
        <w:rPr>
          <w:rFonts w:ascii="Arial" w:eastAsiaTheme="minorEastAsia" w:hAnsi="Arial" w:cs="Arial"/>
          <w:noProof/>
          <w:sz w:val="22"/>
        </w:rPr>
      </w:pPr>
      <w:r w:rsidRPr="00DB28A8">
        <w:rPr>
          <w:rFonts w:ascii="Arial" w:hAnsi="Arial" w:cs="Arial"/>
          <w:sz w:val="22"/>
        </w:rPr>
        <w:fldChar w:fldCharType="begin"/>
      </w:r>
      <w:r w:rsidRPr="00DB28A8">
        <w:rPr>
          <w:rFonts w:ascii="Arial" w:hAnsi="Arial" w:cs="Arial"/>
          <w:sz w:val="22"/>
        </w:rPr>
        <w:instrText xml:space="preserve"> TOC \c "Tabla" </w:instrText>
      </w:r>
      <w:r w:rsidRPr="00DB28A8">
        <w:rPr>
          <w:rFonts w:ascii="Arial" w:hAnsi="Arial" w:cs="Arial"/>
          <w:sz w:val="22"/>
        </w:rPr>
        <w:fldChar w:fldCharType="separate"/>
      </w:r>
      <w:r w:rsidRPr="00DB28A8">
        <w:rPr>
          <w:rFonts w:ascii="Arial" w:hAnsi="Arial" w:cs="Arial"/>
          <w:noProof/>
          <w:sz w:val="22"/>
        </w:rPr>
        <w:t>Tabla 1 Metas y Bienes y Servicios entregados por el Pp</w:t>
      </w:r>
      <w:r w:rsidRPr="00DB28A8">
        <w:rPr>
          <w:rFonts w:ascii="Arial" w:hAnsi="Arial" w:cs="Arial"/>
          <w:noProof/>
          <w:sz w:val="22"/>
        </w:rPr>
        <w:tab/>
      </w:r>
      <w:r w:rsidRPr="00DB28A8">
        <w:rPr>
          <w:rFonts w:ascii="Arial" w:hAnsi="Arial" w:cs="Arial"/>
          <w:noProof/>
          <w:sz w:val="22"/>
        </w:rPr>
        <w:fldChar w:fldCharType="begin"/>
      </w:r>
      <w:r w:rsidRPr="00DB28A8">
        <w:rPr>
          <w:rFonts w:ascii="Arial" w:hAnsi="Arial" w:cs="Arial"/>
          <w:noProof/>
          <w:sz w:val="22"/>
        </w:rPr>
        <w:instrText xml:space="preserve"> PAGEREF _Toc491077651 \h </w:instrText>
      </w:r>
      <w:r w:rsidRPr="00DB28A8">
        <w:rPr>
          <w:rFonts w:ascii="Arial" w:hAnsi="Arial" w:cs="Arial"/>
          <w:noProof/>
          <w:sz w:val="22"/>
        </w:rPr>
      </w:r>
      <w:r w:rsidRPr="00DB28A8">
        <w:rPr>
          <w:rFonts w:ascii="Arial" w:hAnsi="Arial" w:cs="Arial"/>
          <w:noProof/>
          <w:sz w:val="22"/>
        </w:rPr>
        <w:fldChar w:fldCharType="separate"/>
      </w:r>
      <w:r w:rsidR="00DB28A8" w:rsidRPr="00DB28A8">
        <w:rPr>
          <w:rFonts w:ascii="Arial" w:hAnsi="Arial" w:cs="Arial"/>
          <w:noProof/>
          <w:sz w:val="22"/>
        </w:rPr>
        <w:t>10</w:t>
      </w:r>
      <w:r w:rsidRPr="00DB28A8">
        <w:rPr>
          <w:rFonts w:ascii="Arial" w:hAnsi="Arial" w:cs="Arial"/>
          <w:noProof/>
          <w:sz w:val="22"/>
        </w:rPr>
        <w:fldChar w:fldCharType="end"/>
      </w:r>
    </w:p>
    <w:p w14:paraId="4830A155" w14:textId="77777777" w:rsidR="00147DD9" w:rsidRPr="00DB28A8" w:rsidRDefault="00147DD9">
      <w:pPr>
        <w:pStyle w:val="Tabladeilustraciones"/>
        <w:tabs>
          <w:tab w:val="right" w:leader="dot" w:pos="8828"/>
        </w:tabs>
        <w:rPr>
          <w:rFonts w:ascii="Arial" w:eastAsiaTheme="minorEastAsia" w:hAnsi="Arial" w:cs="Arial"/>
          <w:noProof/>
          <w:sz w:val="22"/>
        </w:rPr>
      </w:pPr>
      <w:r w:rsidRPr="00DB28A8">
        <w:rPr>
          <w:rFonts w:ascii="Arial" w:hAnsi="Arial" w:cs="Arial"/>
          <w:noProof/>
          <w:sz w:val="22"/>
        </w:rPr>
        <w:t>Tabla 2 Línea base, Metas y Plazos de cumplimiento del Pp</w:t>
      </w:r>
      <w:r w:rsidRPr="00DB28A8">
        <w:rPr>
          <w:rFonts w:ascii="Arial" w:hAnsi="Arial" w:cs="Arial"/>
          <w:noProof/>
          <w:sz w:val="22"/>
        </w:rPr>
        <w:tab/>
      </w:r>
      <w:r w:rsidRPr="00DB28A8">
        <w:rPr>
          <w:rFonts w:ascii="Arial" w:hAnsi="Arial" w:cs="Arial"/>
          <w:noProof/>
          <w:sz w:val="22"/>
        </w:rPr>
        <w:fldChar w:fldCharType="begin"/>
      </w:r>
      <w:r w:rsidRPr="00DB28A8">
        <w:rPr>
          <w:rFonts w:ascii="Arial" w:hAnsi="Arial" w:cs="Arial"/>
          <w:noProof/>
          <w:sz w:val="22"/>
        </w:rPr>
        <w:instrText xml:space="preserve"> PAGEREF _Toc491077652 \h </w:instrText>
      </w:r>
      <w:r w:rsidRPr="00DB28A8">
        <w:rPr>
          <w:rFonts w:ascii="Arial" w:hAnsi="Arial" w:cs="Arial"/>
          <w:noProof/>
          <w:sz w:val="22"/>
        </w:rPr>
      </w:r>
      <w:r w:rsidRPr="00DB28A8">
        <w:rPr>
          <w:rFonts w:ascii="Arial" w:hAnsi="Arial" w:cs="Arial"/>
          <w:noProof/>
          <w:sz w:val="22"/>
        </w:rPr>
        <w:fldChar w:fldCharType="separate"/>
      </w:r>
      <w:r w:rsidR="00DB28A8" w:rsidRPr="00DB28A8">
        <w:rPr>
          <w:rFonts w:ascii="Arial" w:hAnsi="Arial" w:cs="Arial"/>
          <w:noProof/>
          <w:sz w:val="22"/>
        </w:rPr>
        <w:t>17</w:t>
      </w:r>
      <w:r w:rsidRPr="00DB28A8">
        <w:rPr>
          <w:rFonts w:ascii="Arial" w:hAnsi="Arial" w:cs="Arial"/>
          <w:noProof/>
          <w:sz w:val="22"/>
        </w:rPr>
        <w:fldChar w:fldCharType="end"/>
      </w:r>
    </w:p>
    <w:p w14:paraId="0CAA245B" w14:textId="77777777" w:rsidR="00147DD9" w:rsidRPr="00DB28A8" w:rsidRDefault="00147DD9">
      <w:pPr>
        <w:pStyle w:val="Tabladeilustraciones"/>
        <w:tabs>
          <w:tab w:val="right" w:leader="dot" w:pos="8828"/>
        </w:tabs>
        <w:rPr>
          <w:rFonts w:ascii="Arial" w:eastAsiaTheme="minorEastAsia" w:hAnsi="Arial" w:cs="Arial"/>
          <w:noProof/>
          <w:sz w:val="22"/>
        </w:rPr>
      </w:pPr>
      <w:r w:rsidRPr="00DB28A8">
        <w:rPr>
          <w:rFonts w:ascii="Arial" w:hAnsi="Arial" w:cs="Arial"/>
          <w:noProof/>
          <w:sz w:val="22"/>
        </w:rPr>
        <w:t>Tabla 3 Resultados de las Metas 2016 por Componente</w:t>
      </w:r>
      <w:r w:rsidRPr="00DB28A8">
        <w:rPr>
          <w:rFonts w:ascii="Arial" w:hAnsi="Arial" w:cs="Arial"/>
          <w:noProof/>
          <w:sz w:val="22"/>
        </w:rPr>
        <w:tab/>
      </w:r>
      <w:r w:rsidRPr="00DB28A8">
        <w:rPr>
          <w:rFonts w:ascii="Arial" w:hAnsi="Arial" w:cs="Arial"/>
          <w:noProof/>
          <w:sz w:val="22"/>
        </w:rPr>
        <w:fldChar w:fldCharType="begin"/>
      </w:r>
      <w:r w:rsidRPr="00DB28A8">
        <w:rPr>
          <w:rFonts w:ascii="Arial" w:hAnsi="Arial" w:cs="Arial"/>
          <w:noProof/>
          <w:sz w:val="22"/>
        </w:rPr>
        <w:instrText xml:space="preserve"> PAGEREF _Toc491077653 \h </w:instrText>
      </w:r>
      <w:r w:rsidRPr="00DB28A8">
        <w:rPr>
          <w:rFonts w:ascii="Arial" w:hAnsi="Arial" w:cs="Arial"/>
          <w:noProof/>
          <w:sz w:val="22"/>
        </w:rPr>
      </w:r>
      <w:r w:rsidRPr="00DB28A8">
        <w:rPr>
          <w:rFonts w:ascii="Arial" w:hAnsi="Arial" w:cs="Arial"/>
          <w:noProof/>
          <w:sz w:val="22"/>
        </w:rPr>
        <w:fldChar w:fldCharType="separate"/>
      </w:r>
      <w:r w:rsidR="00DB28A8" w:rsidRPr="00DB28A8">
        <w:rPr>
          <w:rFonts w:ascii="Arial" w:hAnsi="Arial" w:cs="Arial"/>
          <w:noProof/>
          <w:sz w:val="22"/>
        </w:rPr>
        <w:t>20</w:t>
      </w:r>
      <w:r w:rsidRPr="00DB28A8">
        <w:rPr>
          <w:rFonts w:ascii="Arial" w:hAnsi="Arial" w:cs="Arial"/>
          <w:noProof/>
          <w:sz w:val="22"/>
        </w:rPr>
        <w:fldChar w:fldCharType="end"/>
      </w:r>
    </w:p>
    <w:p w14:paraId="76416ECD" w14:textId="77777777" w:rsidR="00147DD9" w:rsidRPr="00DB28A8" w:rsidRDefault="00147DD9">
      <w:pPr>
        <w:pStyle w:val="Tabladeilustraciones"/>
        <w:tabs>
          <w:tab w:val="right" w:leader="dot" w:pos="8828"/>
        </w:tabs>
        <w:rPr>
          <w:rFonts w:ascii="Arial" w:eastAsiaTheme="minorEastAsia" w:hAnsi="Arial" w:cs="Arial"/>
          <w:noProof/>
          <w:sz w:val="22"/>
        </w:rPr>
      </w:pPr>
      <w:r w:rsidRPr="00DB28A8">
        <w:rPr>
          <w:rFonts w:ascii="Arial" w:hAnsi="Arial" w:cs="Arial"/>
          <w:noProof/>
          <w:sz w:val="22"/>
        </w:rPr>
        <w:t>Tabla 4 Objetivos y supuestos del Pp43</w:t>
      </w:r>
      <w:r w:rsidRPr="00DB28A8">
        <w:rPr>
          <w:rFonts w:ascii="Arial" w:hAnsi="Arial" w:cs="Arial"/>
          <w:noProof/>
          <w:sz w:val="22"/>
        </w:rPr>
        <w:tab/>
      </w:r>
      <w:r w:rsidRPr="00DB28A8">
        <w:rPr>
          <w:rFonts w:ascii="Arial" w:hAnsi="Arial" w:cs="Arial"/>
          <w:noProof/>
          <w:sz w:val="22"/>
        </w:rPr>
        <w:fldChar w:fldCharType="begin"/>
      </w:r>
      <w:r w:rsidRPr="00DB28A8">
        <w:rPr>
          <w:rFonts w:ascii="Arial" w:hAnsi="Arial" w:cs="Arial"/>
          <w:noProof/>
          <w:sz w:val="22"/>
        </w:rPr>
        <w:instrText xml:space="preserve"> PAGEREF _Toc491077654 \h </w:instrText>
      </w:r>
      <w:r w:rsidRPr="00DB28A8">
        <w:rPr>
          <w:rFonts w:ascii="Arial" w:hAnsi="Arial" w:cs="Arial"/>
          <w:noProof/>
          <w:sz w:val="22"/>
        </w:rPr>
      </w:r>
      <w:r w:rsidRPr="00DB28A8">
        <w:rPr>
          <w:rFonts w:ascii="Arial" w:hAnsi="Arial" w:cs="Arial"/>
          <w:noProof/>
          <w:sz w:val="22"/>
        </w:rPr>
        <w:fldChar w:fldCharType="separate"/>
      </w:r>
      <w:r w:rsidR="00DB28A8" w:rsidRPr="00DB28A8">
        <w:rPr>
          <w:rFonts w:ascii="Arial" w:hAnsi="Arial" w:cs="Arial"/>
          <w:noProof/>
          <w:sz w:val="22"/>
        </w:rPr>
        <w:t>21</w:t>
      </w:r>
      <w:r w:rsidRPr="00DB28A8">
        <w:rPr>
          <w:rFonts w:ascii="Arial" w:hAnsi="Arial" w:cs="Arial"/>
          <w:noProof/>
          <w:sz w:val="22"/>
        </w:rPr>
        <w:fldChar w:fldCharType="end"/>
      </w:r>
    </w:p>
    <w:p w14:paraId="4744B412" w14:textId="77777777" w:rsidR="00147DD9" w:rsidRPr="00DB28A8" w:rsidRDefault="00147DD9">
      <w:pPr>
        <w:pStyle w:val="Tabladeilustraciones"/>
        <w:tabs>
          <w:tab w:val="right" w:leader="dot" w:pos="8828"/>
        </w:tabs>
        <w:rPr>
          <w:rFonts w:ascii="Arial" w:eastAsiaTheme="minorEastAsia" w:hAnsi="Arial" w:cs="Arial"/>
          <w:noProof/>
          <w:sz w:val="22"/>
        </w:rPr>
      </w:pPr>
      <w:r w:rsidRPr="00DB28A8">
        <w:rPr>
          <w:rFonts w:ascii="Arial" w:hAnsi="Arial" w:cs="Arial"/>
          <w:noProof/>
          <w:sz w:val="22"/>
        </w:rPr>
        <w:t>Tabla 5 Población de referencia del Pp43</w:t>
      </w:r>
      <w:r w:rsidRPr="00DB28A8">
        <w:rPr>
          <w:rFonts w:ascii="Arial" w:hAnsi="Arial" w:cs="Arial"/>
          <w:noProof/>
          <w:sz w:val="22"/>
        </w:rPr>
        <w:tab/>
      </w:r>
      <w:r w:rsidRPr="00DB28A8">
        <w:rPr>
          <w:rFonts w:ascii="Arial" w:hAnsi="Arial" w:cs="Arial"/>
          <w:noProof/>
          <w:sz w:val="22"/>
        </w:rPr>
        <w:fldChar w:fldCharType="begin"/>
      </w:r>
      <w:r w:rsidRPr="00DB28A8">
        <w:rPr>
          <w:rFonts w:ascii="Arial" w:hAnsi="Arial" w:cs="Arial"/>
          <w:noProof/>
          <w:sz w:val="22"/>
        </w:rPr>
        <w:instrText xml:space="preserve"> PAGEREF _Toc491077655 \h </w:instrText>
      </w:r>
      <w:r w:rsidRPr="00DB28A8">
        <w:rPr>
          <w:rFonts w:ascii="Arial" w:hAnsi="Arial" w:cs="Arial"/>
          <w:noProof/>
          <w:sz w:val="22"/>
        </w:rPr>
      </w:r>
      <w:r w:rsidRPr="00DB28A8">
        <w:rPr>
          <w:rFonts w:ascii="Arial" w:hAnsi="Arial" w:cs="Arial"/>
          <w:noProof/>
          <w:sz w:val="22"/>
        </w:rPr>
        <w:fldChar w:fldCharType="separate"/>
      </w:r>
      <w:r w:rsidR="00DB28A8" w:rsidRPr="00DB28A8">
        <w:rPr>
          <w:rFonts w:ascii="Arial" w:hAnsi="Arial" w:cs="Arial"/>
          <w:noProof/>
          <w:sz w:val="22"/>
        </w:rPr>
        <w:t>27</w:t>
      </w:r>
      <w:r w:rsidRPr="00DB28A8">
        <w:rPr>
          <w:rFonts w:ascii="Arial" w:hAnsi="Arial" w:cs="Arial"/>
          <w:noProof/>
          <w:sz w:val="22"/>
        </w:rPr>
        <w:fldChar w:fldCharType="end"/>
      </w:r>
    </w:p>
    <w:p w14:paraId="31BCEB49" w14:textId="77777777" w:rsidR="00147DD9" w:rsidRPr="00DB28A8" w:rsidRDefault="00147DD9">
      <w:pPr>
        <w:pStyle w:val="Tabladeilustraciones"/>
        <w:tabs>
          <w:tab w:val="right" w:leader="dot" w:pos="8828"/>
        </w:tabs>
        <w:rPr>
          <w:rFonts w:ascii="Arial" w:eastAsiaTheme="minorEastAsia" w:hAnsi="Arial" w:cs="Arial"/>
          <w:noProof/>
          <w:sz w:val="22"/>
        </w:rPr>
      </w:pPr>
      <w:r w:rsidRPr="00DB28A8">
        <w:rPr>
          <w:rFonts w:ascii="Arial" w:hAnsi="Arial" w:cs="Arial"/>
          <w:noProof/>
          <w:sz w:val="22"/>
        </w:rPr>
        <w:t>Tabla 6 Municipios y localidades reportadas como beneficiadas para el programa Apoyo a la Vivienda</w:t>
      </w:r>
      <w:r w:rsidRPr="00DB28A8">
        <w:rPr>
          <w:rFonts w:ascii="Arial" w:hAnsi="Arial" w:cs="Arial"/>
          <w:noProof/>
          <w:sz w:val="22"/>
        </w:rPr>
        <w:tab/>
      </w:r>
      <w:r w:rsidRPr="00DB28A8">
        <w:rPr>
          <w:rFonts w:ascii="Arial" w:hAnsi="Arial" w:cs="Arial"/>
          <w:noProof/>
          <w:sz w:val="22"/>
        </w:rPr>
        <w:fldChar w:fldCharType="begin"/>
      </w:r>
      <w:r w:rsidRPr="00DB28A8">
        <w:rPr>
          <w:rFonts w:ascii="Arial" w:hAnsi="Arial" w:cs="Arial"/>
          <w:noProof/>
          <w:sz w:val="22"/>
        </w:rPr>
        <w:instrText xml:space="preserve"> PAGEREF _Toc491077656 \h </w:instrText>
      </w:r>
      <w:r w:rsidRPr="00DB28A8">
        <w:rPr>
          <w:rFonts w:ascii="Arial" w:hAnsi="Arial" w:cs="Arial"/>
          <w:noProof/>
          <w:sz w:val="22"/>
        </w:rPr>
      </w:r>
      <w:r w:rsidRPr="00DB28A8">
        <w:rPr>
          <w:rFonts w:ascii="Arial" w:hAnsi="Arial" w:cs="Arial"/>
          <w:noProof/>
          <w:sz w:val="22"/>
        </w:rPr>
        <w:fldChar w:fldCharType="separate"/>
      </w:r>
      <w:r w:rsidR="00DB28A8" w:rsidRPr="00DB28A8">
        <w:rPr>
          <w:rFonts w:ascii="Arial" w:hAnsi="Arial" w:cs="Arial"/>
          <w:noProof/>
          <w:sz w:val="22"/>
        </w:rPr>
        <w:t>31</w:t>
      </w:r>
      <w:r w:rsidRPr="00DB28A8">
        <w:rPr>
          <w:rFonts w:ascii="Arial" w:hAnsi="Arial" w:cs="Arial"/>
          <w:noProof/>
          <w:sz w:val="22"/>
        </w:rPr>
        <w:fldChar w:fldCharType="end"/>
      </w:r>
    </w:p>
    <w:p w14:paraId="379B13B5" w14:textId="77777777" w:rsidR="00147DD9" w:rsidRPr="00DB28A8" w:rsidRDefault="00147DD9">
      <w:pPr>
        <w:pStyle w:val="Tabladeilustraciones"/>
        <w:tabs>
          <w:tab w:val="right" w:leader="dot" w:pos="8828"/>
        </w:tabs>
        <w:rPr>
          <w:rFonts w:ascii="Arial" w:eastAsiaTheme="minorEastAsia" w:hAnsi="Arial" w:cs="Arial"/>
          <w:noProof/>
          <w:sz w:val="22"/>
        </w:rPr>
      </w:pPr>
      <w:r w:rsidRPr="00DB28A8">
        <w:rPr>
          <w:rFonts w:ascii="Arial" w:hAnsi="Arial" w:cs="Arial"/>
          <w:noProof/>
          <w:sz w:val="22"/>
        </w:rPr>
        <w:t>Tabla 7 Municipios y localidades reportadas como beneficiadas para el programa Casa Digna</w:t>
      </w:r>
      <w:r w:rsidRPr="00DB28A8">
        <w:rPr>
          <w:rFonts w:ascii="Arial" w:hAnsi="Arial" w:cs="Arial"/>
          <w:noProof/>
          <w:sz w:val="22"/>
        </w:rPr>
        <w:tab/>
      </w:r>
      <w:r w:rsidRPr="00DB28A8">
        <w:rPr>
          <w:rFonts w:ascii="Arial" w:hAnsi="Arial" w:cs="Arial"/>
          <w:noProof/>
          <w:sz w:val="22"/>
        </w:rPr>
        <w:fldChar w:fldCharType="begin"/>
      </w:r>
      <w:r w:rsidRPr="00DB28A8">
        <w:rPr>
          <w:rFonts w:ascii="Arial" w:hAnsi="Arial" w:cs="Arial"/>
          <w:noProof/>
          <w:sz w:val="22"/>
        </w:rPr>
        <w:instrText xml:space="preserve"> PAGEREF _Toc491077657 \h </w:instrText>
      </w:r>
      <w:r w:rsidRPr="00DB28A8">
        <w:rPr>
          <w:rFonts w:ascii="Arial" w:hAnsi="Arial" w:cs="Arial"/>
          <w:noProof/>
          <w:sz w:val="22"/>
        </w:rPr>
      </w:r>
      <w:r w:rsidRPr="00DB28A8">
        <w:rPr>
          <w:rFonts w:ascii="Arial" w:hAnsi="Arial" w:cs="Arial"/>
          <w:noProof/>
          <w:sz w:val="22"/>
        </w:rPr>
        <w:fldChar w:fldCharType="separate"/>
      </w:r>
      <w:r w:rsidR="00DB28A8" w:rsidRPr="00DB28A8">
        <w:rPr>
          <w:rFonts w:ascii="Arial" w:hAnsi="Arial" w:cs="Arial"/>
          <w:noProof/>
          <w:sz w:val="22"/>
        </w:rPr>
        <w:t>32</w:t>
      </w:r>
      <w:r w:rsidRPr="00DB28A8">
        <w:rPr>
          <w:rFonts w:ascii="Arial" w:hAnsi="Arial" w:cs="Arial"/>
          <w:noProof/>
          <w:sz w:val="22"/>
        </w:rPr>
        <w:fldChar w:fldCharType="end"/>
      </w:r>
    </w:p>
    <w:p w14:paraId="534FC578" w14:textId="77777777" w:rsidR="00147DD9" w:rsidRPr="00DB28A8" w:rsidRDefault="00147DD9">
      <w:pPr>
        <w:pStyle w:val="Tabladeilustraciones"/>
        <w:tabs>
          <w:tab w:val="right" w:leader="dot" w:pos="8828"/>
        </w:tabs>
        <w:rPr>
          <w:rFonts w:ascii="Arial" w:eastAsiaTheme="minorEastAsia" w:hAnsi="Arial" w:cs="Arial"/>
          <w:noProof/>
          <w:sz w:val="22"/>
        </w:rPr>
      </w:pPr>
      <w:r w:rsidRPr="00DB28A8">
        <w:rPr>
          <w:rFonts w:ascii="Arial" w:hAnsi="Arial" w:cs="Arial"/>
          <w:noProof/>
          <w:sz w:val="22"/>
        </w:rPr>
        <w:t>Tabla 8 Municipios reportados como beneficiados de acuerdo con el documento de Unidades Básicas Presupuestarias.</w:t>
      </w:r>
      <w:r w:rsidRPr="00DB28A8">
        <w:rPr>
          <w:rFonts w:ascii="Arial" w:hAnsi="Arial" w:cs="Arial"/>
          <w:noProof/>
          <w:sz w:val="22"/>
        </w:rPr>
        <w:tab/>
      </w:r>
      <w:r w:rsidRPr="00DB28A8">
        <w:rPr>
          <w:rFonts w:ascii="Arial" w:hAnsi="Arial" w:cs="Arial"/>
          <w:noProof/>
          <w:sz w:val="22"/>
        </w:rPr>
        <w:fldChar w:fldCharType="begin"/>
      </w:r>
      <w:r w:rsidRPr="00DB28A8">
        <w:rPr>
          <w:rFonts w:ascii="Arial" w:hAnsi="Arial" w:cs="Arial"/>
          <w:noProof/>
          <w:sz w:val="22"/>
        </w:rPr>
        <w:instrText xml:space="preserve"> PAGEREF _Toc491077658 \h </w:instrText>
      </w:r>
      <w:r w:rsidRPr="00DB28A8">
        <w:rPr>
          <w:rFonts w:ascii="Arial" w:hAnsi="Arial" w:cs="Arial"/>
          <w:noProof/>
          <w:sz w:val="22"/>
        </w:rPr>
      </w:r>
      <w:r w:rsidRPr="00DB28A8">
        <w:rPr>
          <w:rFonts w:ascii="Arial" w:hAnsi="Arial" w:cs="Arial"/>
          <w:noProof/>
          <w:sz w:val="22"/>
        </w:rPr>
        <w:fldChar w:fldCharType="separate"/>
      </w:r>
      <w:r w:rsidR="00DB28A8" w:rsidRPr="00DB28A8">
        <w:rPr>
          <w:rFonts w:ascii="Arial" w:hAnsi="Arial" w:cs="Arial"/>
          <w:noProof/>
          <w:sz w:val="22"/>
        </w:rPr>
        <w:t>33</w:t>
      </w:r>
      <w:r w:rsidRPr="00DB28A8">
        <w:rPr>
          <w:rFonts w:ascii="Arial" w:hAnsi="Arial" w:cs="Arial"/>
          <w:noProof/>
          <w:sz w:val="22"/>
        </w:rPr>
        <w:fldChar w:fldCharType="end"/>
      </w:r>
    </w:p>
    <w:p w14:paraId="365767B5" w14:textId="760BA3AC" w:rsidR="00147DD9" w:rsidRPr="00DB28A8" w:rsidRDefault="00147DD9">
      <w:pPr>
        <w:pStyle w:val="Tabladeilustraciones"/>
        <w:tabs>
          <w:tab w:val="right" w:leader="dot" w:pos="8828"/>
        </w:tabs>
        <w:rPr>
          <w:rFonts w:ascii="Arial" w:eastAsiaTheme="minorEastAsia" w:hAnsi="Arial" w:cs="Arial"/>
          <w:noProof/>
          <w:sz w:val="22"/>
        </w:rPr>
      </w:pPr>
      <w:r w:rsidRPr="00DB28A8">
        <w:rPr>
          <w:rFonts w:ascii="Arial" w:hAnsi="Arial" w:cs="Arial"/>
          <w:noProof/>
          <w:sz w:val="22"/>
        </w:rPr>
        <w:t xml:space="preserve">Tabla 9 Características de la población potencial y objetivo de algunos programas o </w:t>
      </w:r>
      <w:r w:rsidR="00EE5549" w:rsidRPr="00DB28A8">
        <w:rPr>
          <w:rFonts w:ascii="Arial" w:hAnsi="Arial" w:cs="Arial"/>
          <w:noProof/>
          <w:sz w:val="22"/>
        </w:rPr>
        <w:t>Componente</w:t>
      </w:r>
      <w:r w:rsidRPr="00DB28A8">
        <w:rPr>
          <w:rFonts w:ascii="Arial" w:hAnsi="Arial" w:cs="Arial"/>
          <w:noProof/>
          <w:sz w:val="22"/>
        </w:rPr>
        <w:t>s del Pp43</w:t>
      </w:r>
      <w:r w:rsidRPr="00DB28A8">
        <w:rPr>
          <w:rFonts w:ascii="Arial" w:hAnsi="Arial" w:cs="Arial"/>
          <w:noProof/>
          <w:sz w:val="22"/>
        </w:rPr>
        <w:tab/>
      </w:r>
      <w:r w:rsidRPr="00DB28A8">
        <w:rPr>
          <w:rFonts w:ascii="Arial" w:hAnsi="Arial" w:cs="Arial"/>
          <w:noProof/>
          <w:sz w:val="22"/>
        </w:rPr>
        <w:fldChar w:fldCharType="begin"/>
      </w:r>
      <w:r w:rsidRPr="00DB28A8">
        <w:rPr>
          <w:rFonts w:ascii="Arial" w:hAnsi="Arial" w:cs="Arial"/>
          <w:noProof/>
          <w:sz w:val="22"/>
        </w:rPr>
        <w:instrText xml:space="preserve"> PAGEREF _Toc491077659 \h </w:instrText>
      </w:r>
      <w:r w:rsidRPr="00DB28A8">
        <w:rPr>
          <w:rFonts w:ascii="Arial" w:hAnsi="Arial" w:cs="Arial"/>
          <w:noProof/>
          <w:sz w:val="22"/>
        </w:rPr>
      </w:r>
      <w:r w:rsidRPr="00DB28A8">
        <w:rPr>
          <w:rFonts w:ascii="Arial" w:hAnsi="Arial" w:cs="Arial"/>
          <w:noProof/>
          <w:sz w:val="22"/>
        </w:rPr>
        <w:fldChar w:fldCharType="separate"/>
      </w:r>
      <w:r w:rsidR="00DB28A8" w:rsidRPr="00DB28A8">
        <w:rPr>
          <w:rFonts w:ascii="Arial" w:hAnsi="Arial" w:cs="Arial"/>
          <w:noProof/>
          <w:sz w:val="22"/>
        </w:rPr>
        <w:t>35</w:t>
      </w:r>
      <w:r w:rsidRPr="00DB28A8">
        <w:rPr>
          <w:rFonts w:ascii="Arial" w:hAnsi="Arial" w:cs="Arial"/>
          <w:noProof/>
          <w:sz w:val="22"/>
        </w:rPr>
        <w:fldChar w:fldCharType="end"/>
      </w:r>
    </w:p>
    <w:p w14:paraId="52325FCC" w14:textId="77777777" w:rsidR="00147DD9" w:rsidRPr="00DB28A8" w:rsidRDefault="00147DD9">
      <w:pPr>
        <w:pStyle w:val="Tabladeilustraciones"/>
        <w:tabs>
          <w:tab w:val="right" w:leader="dot" w:pos="8828"/>
        </w:tabs>
        <w:rPr>
          <w:rFonts w:ascii="Arial" w:eastAsiaTheme="minorEastAsia" w:hAnsi="Arial" w:cs="Arial"/>
          <w:noProof/>
          <w:sz w:val="22"/>
        </w:rPr>
      </w:pPr>
      <w:r w:rsidRPr="00DB28A8">
        <w:rPr>
          <w:rFonts w:ascii="Arial" w:hAnsi="Arial" w:cs="Arial"/>
          <w:noProof/>
          <w:sz w:val="22"/>
        </w:rPr>
        <w:t>Tabla 10 Estado del seguimiento de los beneficios del Pp43</w:t>
      </w:r>
      <w:r w:rsidRPr="00DB28A8">
        <w:rPr>
          <w:rFonts w:ascii="Arial" w:hAnsi="Arial" w:cs="Arial"/>
          <w:noProof/>
          <w:sz w:val="22"/>
        </w:rPr>
        <w:tab/>
      </w:r>
      <w:r w:rsidRPr="00DB28A8">
        <w:rPr>
          <w:rFonts w:ascii="Arial" w:hAnsi="Arial" w:cs="Arial"/>
          <w:noProof/>
          <w:sz w:val="22"/>
        </w:rPr>
        <w:fldChar w:fldCharType="begin"/>
      </w:r>
      <w:r w:rsidRPr="00DB28A8">
        <w:rPr>
          <w:rFonts w:ascii="Arial" w:hAnsi="Arial" w:cs="Arial"/>
          <w:noProof/>
          <w:sz w:val="22"/>
        </w:rPr>
        <w:instrText xml:space="preserve"> PAGEREF _Toc491077660 \h </w:instrText>
      </w:r>
      <w:r w:rsidRPr="00DB28A8">
        <w:rPr>
          <w:rFonts w:ascii="Arial" w:hAnsi="Arial" w:cs="Arial"/>
          <w:noProof/>
          <w:sz w:val="22"/>
        </w:rPr>
      </w:r>
      <w:r w:rsidRPr="00DB28A8">
        <w:rPr>
          <w:rFonts w:ascii="Arial" w:hAnsi="Arial" w:cs="Arial"/>
          <w:noProof/>
          <w:sz w:val="22"/>
        </w:rPr>
        <w:fldChar w:fldCharType="separate"/>
      </w:r>
      <w:r w:rsidR="00DB28A8" w:rsidRPr="00DB28A8">
        <w:rPr>
          <w:rFonts w:ascii="Arial" w:hAnsi="Arial" w:cs="Arial"/>
          <w:noProof/>
          <w:sz w:val="22"/>
        </w:rPr>
        <w:t>39</w:t>
      </w:r>
      <w:r w:rsidRPr="00DB28A8">
        <w:rPr>
          <w:rFonts w:ascii="Arial" w:hAnsi="Arial" w:cs="Arial"/>
          <w:noProof/>
          <w:sz w:val="22"/>
        </w:rPr>
        <w:fldChar w:fldCharType="end"/>
      </w:r>
    </w:p>
    <w:p w14:paraId="7EA2D386" w14:textId="77777777" w:rsidR="00147DD9" w:rsidRPr="00147DD9" w:rsidRDefault="00147DD9" w:rsidP="00147DD9">
      <w:pPr>
        <w:rPr>
          <w:rFonts w:ascii="Arial" w:hAnsi="Arial" w:cs="Arial"/>
        </w:rPr>
      </w:pPr>
      <w:r w:rsidRPr="00DB28A8">
        <w:rPr>
          <w:rFonts w:ascii="Arial" w:hAnsi="Arial" w:cs="Arial"/>
          <w:sz w:val="22"/>
        </w:rPr>
        <w:fldChar w:fldCharType="end"/>
      </w:r>
    </w:p>
    <w:p w14:paraId="4799BC55" w14:textId="77777777" w:rsidR="00147DD9" w:rsidRDefault="00147DD9" w:rsidP="00147DD9"/>
    <w:p w14:paraId="6FDADE12" w14:textId="77777777" w:rsidR="00147DD9" w:rsidRDefault="00147DD9" w:rsidP="00147DD9"/>
    <w:p w14:paraId="3A864689" w14:textId="77777777" w:rsidR="00147DD9" w:rsidRDefault="00147DD9" w:rsidP="00147DD9"/>
    <w:p w14:paraId="4733504B" w14:textId="169C20CB" w:rsidR="00147DD9" w:rsidRDefault="00147DD9" w:rsidP="00147DD9">
      <w:pPr>
        <w:spacing w:after="160" w:line="259" w:lineRule="auto"/>
      </w:pPr>
      <w:r>
        <w:br w:type="page"/>
      </w:r>
    </w:p>
    <w:p w14:paraId="7FDDBEF7" w14:textId="77777777" w:rsidR="00147DD9" w:rsidRPr="00147DD9" w:rsidRDefault="00147DD9" w:rsidP="00147DD9"/>
    <w:p w14:paraId="54CE739A" w14:textId="10E763DC" w:rsidR="002A699D" w:rsidRPr="00194D83" w:rsidRDefault="002A699D" w:rsidP="002A699D">
      <w:pPr>
        <w:pStyle w:val="Ttulo2"/>
        <w:jc w:val="center"/>
        <w:rPr>
          <w:rFonts w:ascii="Arial" w:hAnsi="Arial" w:cs="Arial"/>
          <w:b/>
          <w:color w:val="000000" w:themeColor="text1"/>
          <w:sz w:val="24"/>
          <w:lang w:val="es-MX"/>
        </w:rPr>
      </w:pPr>
      <w:r w:rsidRPr="00194D83">
        <w:rPr>
          <w:rFonts w:ascii="Arial" w:hAnsi="Arial" w:cs="Arial"/>
          <w:b/>
          <w:color w:val="000000" w:themeColor="text1"/>
          <w:sz w:val="24"/>
          <w:lang w:val="es-MX"/>
        </w:rPr>
        <w:t>Introducción</w:t>
      </w:r>
      <w:bookmarkEnd w:id="4"/>
      <w:r w:rsidRPr="00194D83">
        <w:rPr>
          <w:rFonts w:ascii="Arial" w:hAnsi="Arial" w:cs="Arial"/>
          <w:b/>
          <w:color w:val="000000" w:themeColor="text1"/>
          <w:sz w:val="24"/>
          <w:lang w:val="es-MX"/>
        </w:rPr>
        <w:t xml:space="preserve"> </w:t>
      </w:r>
    </w:p>
    <w:p w14:paraId="6D708691" w14:textId="77777777" w:rsidR="002A699D" w:rsidRPr="00B96FB2" w:rsidRDefault="002A699D" w:rsidP="002A699D">
      <w:pPr>
        <w:rPr>
          <w:rFonts w:ascii="Arial" w:hAnsi="Arial" w:cs="Arial"/>
        </w:rPr>
      </w:pPr>
    </w:p>
    <w:p w14:paraId="1AFBD1DC" w14:textId="56971ECA" w:rsidR="00500298" w:rsidRPr="00194D83" w:rsidRDefault="00500298" w:rsidP="003E101A">
      <w:pPr>
        <w:spacing w:line="360" w:lineRule="auto"/>
        <w:jc w:val="both"/>
        <w:rPr>
          <w:rFonts w:ascii="Arial" w:hAnsi="Arial" w:cs="Arial"/>
          <w:sz w:val="22"/>
          <w:szCs w:val="22"/>
        </w:rPr>
      </w:pPr>
      <w:r w:rsidRPr="00194D83">
        <w:rPr>
          <w:rFonts w:ascii="Arial" w:hAnsi="Arial" w:cs="Arial"/>
          <w:sz w:val="22"/>
          <w:szCs w:val="22"/>
        </w:rPr>
        <w:t>La evaluación específica de desempeño es el pulso necesario que muestra la manera que un programa público avanza o presenta áreas de oportunidad que hay que resolver. Según lo define el Consejo Nacional de Evaluación de la Política de Desarrollo Social (</w:t>
      </w:r>
      <w:r w:rsidR="00FF4D75" w:rsidRPr="00194D83">
        <w:rPr>
          <w:rFonts w:ascii="Arial" w:hAnsi="Arial" w:cs="Arial"/>
          <w:sz w:val="22"/>
          <w:szCs w:val="22"/>
        </w:rPr>
        <w:t>CONEVAL</w:t>
      </w:r>
      <w:r w:rsidRPr="00194D83">
        <w:rPr>
          <w:rFonts w:ascii="Arial" w:hAnsi="Arial" w:cs="Arial"/>
          <w:sz w:val="22"/>
          <w:szCs w:val="22"/>
        </w:rPr>
        <w:t>) la evaluación específica de desempeño “muestra el avance en el cumplimiento de los objetivos y metas programadas de los programas mediante el análisis de indicadores de resultados, de servicios y de gestión (</w:t>
      </w:r>
      <w:r w:rsidR="00FF4D75" w:rsidRPr="00194D83">
        <w:rPr>
          <w:rFonts w:ascii="Arial" w:hAnsi="Arial" w:cs="Arial"/>
          <w:sz w:val="22"/>
          <w:szCs w:val="22"/>
        </w:rPr>
        <w:t>CONEVAL</w:t>
      </w:r>
      <w:r w:rsidRPr="00194D83">
        <w:rPr>
          <w:rFonts w:ascii="Arial" w:hAnsi="Arial" w:cs="Arial"/>
          <w:sz w:val="22"/>
          <w:szCs w:val="22"/>
        </w:rPr>
        <w:t xml:space="preserve">, s/f). [En esta evaluación] se valoran mediante indicadores de resultados [el] avance en el logro de los objetivos (Fin y Propósito) de los Programas e indicadores de gestión, los cuales valoran el avance en la entrega de bienes y servicios (Componentes y Actividades), así como el ejercicio presupuestario” (documento de Términos de Referencia, Evaluación Específica de Desempeño, </w:t>
      </w:r>
      <w:r w:rsidR="00D1007A" w:rsidRPr="00194D83">
        <w:rPr>
          <w:rFonts w:ascii="Arial" w:hAnsi="Arial" w:cs="Arial"/>
          <w:sz w:val="22"/>
          <w:szCs w:val="22"/>
        </w:rPr>
        <w:t>SEPLAN</w:t>
      </w:r>
      <w:r w:rsidRPr="00194D83">
        <w:rPr>
          <w:rFonts w:ascii="Arial" w:hAnsi="Arial" w:cs="Arial"/>
          <w:sz w:val="22"/>
          <w:szCs w:val="22"/>
        </w:rPr>
        <w:t xml:space="preserve">, 2016). </w:t>
      </w:r>
    </w:p>
    <w:p w14:paraId="49AEAC41" w14:textId="53C9837A" w:rsidR="00500298" w:rsidRPr="00194D83" w:rsidRDefault="00500298" w:rsidP="003E101A">
      <w:pPr>
        <w:spacing w:line="360" w:lineRule="auto"/>
        <w:jc w:val="both"/>
        <w:rPr>
          <w:rFonts w:ascii="Arial" w:hAnsi="Arial" w:cs="Arial"/>
          <w:sz w:val="22"/>
          <w:szCs w:val="22"/>
        </w:rPr>
      </w:pPr>
      <w:r w:rsidRPr="00194D83">
        <w:rPr>
          <w:rFonts w:ascii="Arial" w:hAnsi="Arial" w:cs="Arial"/>
          <w:sz w:val="22"/>
          <w:szCs w:val="22"/>
        </w:rPr>
        <w:t>El presente documento es la evaluación específica de desempeño del Programa Presupuestario 43 “</w:t>
      </w:r>
      <w:r w:rsidRPr="00194D83">
        <w:rPr>
          <w:rFonts w:ascii="Arial" w:hAnsi="Arial" w:cs="Arial"/>
          <w:sz w:val="22"/>
          <w:lang w:val="es-MX"/>
        </w:rPr>
        <w:t xml:space="preserve">Construcción, ampliación y mejoramiento de vivienda” del gobierno del estado de Yucatán para el ejercicio </w:t>
      </w:r>
      <w:r w:rsidRPr="00194D83">
        <w:rPr>
          <w:rFonts w:ascii="Arial" w:hAnsi="Arial" w:cs="Arial"/>
          <w:sz w:val="22"/>
          <w:szCs w:val="22"/>
        </w:rPr>
        <w:t xml:space="preserve">fiscal 2016. Para su elaboración se ha utilizado una adaptación de la metodología de </w:t>
      </w:r>
      <w:r w:rsidR="00FF4D75" w:rsidRPr="00194D83">
        <w:rPr>
          <w:rFonts w:ascii="Arial" w:hAnsi="Arial" w:cs="Arial"/>
          <w:sz w:val="22"/>
          <w:szCs w:val="22"/>
        </w:rPr>
        <w:t>CONEVAL</w:t>
      </w:r>
      <w:r w:rsidRPr="00194D83">
        <w:rPr>
          <w:rFonts w:ascii="Arial" w:hAnsi="Arial" w:cs="Arial"/>
          <w:sz w:val="22"/>
          <w:szCs w:val="22"/>
        </w:rPr>
        <w:t xml:space="preserve"> para este tipo de evaluación preparada por la Secretaría Técnica de Planeación y Evaluación (</w:t>
      </w:r>
      <w:r w:rsidR="00D1007A" w:rsidRPr="00194D83">
        <w:rPr>
          <w:rFonts w:ascii="Arial" w:hAnsi="Arial" w:cs="Arial"/>
          <w:sz w:val="22"/>
          <w:szCs w:val="22"/>
        </w:rPr>
        <w:t>SEPLAN</w:t>
      </w:r>
      <w:r w:rsidRPr="00194D83">
        <w:rPr>
          <w:rFonts w:ascii="Arial" w:hAnsi="Arial" w:cs="Arial"/>
          <w:sz w:val="22"/>
          <w:szCs w:val="22"/>
        </w:rPr>
        <w:t>) y contiene las secciones que se detallan a continuación.</w:t>
      </w:r>
    </w:p>
    <w:p w14:paraId="4D131074" w14:textId="77777777" w:rsidR="00500298" w:rsidRPr="00194D83" w:rsidRDefault="00500298" w:rsidP="003E101A">
      <w:pPr>
        <w:spacing w:line="360" w:lineRule="auto"/>
        <w:jc w:val="both"/>
        <w:rPr>
          <w:rFonts w:ascii="Arial" w:hAnsi="Arial" w:cs="Arial"/>
          <w:sz w:val="22"/>
          <w:szCs w:val="22"/>
        </w:rPr>
      </w:pPr>
      <w:r w:rsidRPr="00194D83">
        <w:rPr>
          <w:rFonts w:ascii="Arial" w:hAnsi="Arial" w:cs="Arial"/>
          <w:sz w:val="22"/>
          <w:szCs w:val="22"/>
        </w:rPr>
        <w:t xml:space="preserve">En el Capítulo I se describen las características generales del Programa y se analiza la definición del problema público que éste busca resolver. En el Capítulo II, se valoran los resultados del Programa en términos de cumplimiento, efectividad y factibilidad de las metas establecidas en la matriz de indicadores MIR a nivel de Fin y Propósito. De igual forma, en el Capítulo III se analiza el avance de los resultados del Pp a nivel de Componentes a través del análisis de los indicadores, utilizando para ello los criterios CREMA (que establecen si los indicadores son claros, relevantes, económicos, monitoreables externamente y adecuados), así mismo, se analiza si el ejercicio financiero en el periodo evaluado resulta adecuado y oportuno de acuerdo a las metas planeadas del Pp. Más adelante, en el Capítulo IV, se analiza la cobertura del Pp, examinando la población potencial, objetivo y atendida. Posteriormente se estudia la cobertura geográfica y el estrato poblacional, estableciendo si hay correspondencia entre las prioridades de atención y la población atendida por el Pp. Este Capítulo concluye con una valoración </w:t>
      </w:r>
      <w:r w:rsidRPr="00194D83">
        <w:rPr>
          <w:rFonts w:ascii="Arial" w:hAnsi="Arial" w:cs="Arial"/>
          <w:sz w:val="22"/>
          <w:szCs w:val="22"/>
        </w:rPr>
        <w:lastRenderedPageBreak/>
        <w:t xml:space="preserve">cualitativa sobre la eficacia y economía de esta intervención estatal. En el capítulo V se explora la forma en que el Pp da seguimiento o no a los beneficiarios y a los beneficios que entrega, como la tasa de supervivencia y el aprovechamiento (uso o sub uso) de éstos. Más adelante, en el Capítulo VI se exploran cuestiones sobre la calidad del servicio que ofrece el Pp como se percibe por los usuarios, como por ejemplo, el tiempo transcurrido entre el registro de una solicitud y la entrega de los bienes, o la calidad el empleo y la vida útil de los bienes entregados. En este ejercicio fiscal se incluyó en el Capítulo VII el seguimiento a los Aspectos Susceptibles de Mejora (ASM) en cuanto a su incorporación en el diseño y ejecución del Pp en 2016. Estos datos se obtienen de las evaluaciones externas realizadas al Programa en los ejercicios anteriores. Como colofón, en el Capítulo VII se realiza un análisis de fortalezas, oportunidades, debilidades y amenazas (FODA) del Pp, seguido de los principales hallazgos y las conclusiones de la evaluación. Finalmente, el reporte se complementa con seis Anexos y la bibliografía consultada. </w:t>
      </w:r>
    </w:p>
    <w:p w14:paraId="6F6B1FFC" w14:textId="77777777" w:rsidR="00500298" w:rsidRPr="00194D83" w:rsidRDefault="00500298" w:rsidP="003E101A">
      <w:pPr>
        <w:spacing w:line="360" w:lineRule="auto"/>
        <w:jc w:val="both"/>
        <w:rPr>
          <w:rFonts w:ascii="Arial" w:hAnsi="Arial" w:cs="Arial"/>
          <w:sz w:val="22"/>
          <w:szCs w:val="22"/>
        </w:rPr>
      </w:pPr>
      <w:r w:rsidRPr="00194D83">
        <w:rPr>
          <w:rFonts w:ascii="Arial" w:hAnsi="Arial" w:cs="Arial"/>
          <w:sz w:val="22"/>
          <w:szCs w:val="22"/>
        </w:rPr>
        <w:t xml:space="preserve">En referencia a los Capítulos de seguimiento a los bienes y los beneficiarios, ante la ausencia de una estrategia para conocer estos aspectos (como se verá en los Capítulos mencionados), esta consultoría acompaña esta evaluación con un reporte del pilotaje de un instrumento de recolección de datos para cubrir este vacío. Se espera que esta contribución pueda ser adoptada por la dependencia responsable del Pp para obtener información directa de los beneficiarios y con ello mejorar la gestión del Programa. </w:t>
      </w:r>
    </w:p>
    <w:p w14:paraId="17EEBA14" w14:textId="77777777" w:rsidR="002A699D" w:rsidRPr="00B96FB2" w:rsidRDefault="002A699D" w:rsidP="003E101A">
      <w:pPr>
        <w:rPr>
          <w:rFonts w:ascii="Arial" w:hAnsi="Arial" w:cs="Arial"/>
        </w:rPr>
      </w:pPr>
    </w:p>
    <w:p w14:paraId="3C654BDC" w14:textId="77777777" w:rsidR="002A699D" w:rsidRPr="00B96FB2" w:rsidRDefault="002A699D" w:rsidP="002A699D">
      <w:pPr>
        <w:rPr>
          <w:rFonts w:ascii="Arial" w:hAnsi="Arial" w:cs="Arial"/>
        </w:rPr>
      </w:pPr>
    </w:p>
    <w:p w14:paraId="2CA58A52" w14:textId="2072E352" w:rsidR="002A699D" w:rsidRPr="00B96FB2" w:rsidRDefault="002A699D" w:rsidP="002A699D">
      <w:pPr>
        <w:spacing w:after="160" w:line="259" w:lineRule="auto"/>
        <w:rPr>
          <w:rFonts w:ascii="Arial" w:hAnsi="Arial" w:cs="Arial"/>
        </w:rPr>
      </w:pPr>
      <w:r w:rsidRPr="00B96FB2">
        <w:rPr>
          <w:rFonts w:ascii="Arial" w:hAnsi="Arial" w:cs="Arial"/>
        </w:rPr>
        <w:br w:type="page"/>
      </w:r>
    </w:p>
    <w:p w14:paraId="62C99D19" w14:textId="58357E06" w:rsidR="00E72203" w:rsidRPr="00194D83" w:rsidRDefault="00412D38" w:rsidP="002A699D">
      <w:pPr>
        <w:pStyle w:val="Ttulo2"/>
        <w:jc w:val="center"/>
        <w:rPr>
          <w:rFonts w:ascii="Arial" w:hAnsi="Arial" w:cs="Arial"/>
          <w:b/>
          <w:color w:val="000000" w:themeColor="text1"/>
          <w:sz w:val="24"/>
          <w:lang w:val="es-MX"/>
        </w:rPr>
      </w:pPr>
      <w:bookmarkStart w:id="5" w:name="_Toc491077202"/>
      <w:r w:rsidRPr="00194D83">
        <w:rPr>
          <w:rFonts w:ascii="Arial" w:hAnsi="Arial" w:cs="Arial"/>
          <w:b/>
          <w:color w:val="000000" w:themeColor="text1"/>
          <w:sz w:val="24"/>
          <w:lang w:val="es-MX"/>
        </w:rPr>
        <w:lastRenderedPageBreak/>
        <w:t>Capítulo I. Características del Programa Presupuestario</w:t>
      </w:r>
      <w:bookmarkEnd w:id="5"/>
      <w:r w:rsidRPr="00194D83">
        <w:rPr>
          <w:rFonts w:ascii="Arial" w:hAnsi="Arial" w:cs="Arial"/>
          <w:b/>
          <w:color w:val="000000" w:themeColor="text1"/>
          <w:sz w:val="24"/>
          <w:lang w:val="es-MX"/>
        </w:rPr>
        <w:t xml:space="preserve"> </w:t>
      </w:r>
    </w:p>
    <w:p w14:paraId="6AC478FC" w14:textId="77777777" w:rsidR="00412D38" w:rsidRPr="00B96FB2" w:rsidRDefault="00412D38" w:rsidP="00412D38">
      <w:pPr>
        <w:rPr>
          <w:rFonts w:ascii="Arial" w:hAnsi="Arial" w:cs="Arial"/>
        </w:rPr>
      </w:pPr>
    </w:p>
    <w:p w14:paraId="4C3A1529" w14:textId="009A19C6" w:rsidR="000112B1" w:rsidRPr="001B4D76" w:rsidRDefault="000112B1" w:rsidP="000112B1">
      <w:pPr>
        <w:pStyle w:val="Ttulo3"/>
        <w:rPr>
          <w:rFonts w:ascii="Arial" w:hAnsi="Arial" w:cs="Arial"/>
          <w:b/>
          <w:color w:val="000000" w:themeColor="text1"/>
        </w:rPr>
      </w:pPr>
      <w:bookmarkStart w:id="6" w:name="_Toc491076991"/>
      <w:bookmarkStart w:id="7" w:name="_Toc491077203"/>
      <w:r w:rsidRPr="001B4D76">
        <w:rPr>
          <w:rFonts w:ascii="Arial" w:hAnsi="Arial" w:cs="Arial"/>
          <w:b/>
          <w:color w:val="000000" w:themeColor="text1"/>
        </w:rPr>
        <w:t xml:space="preserve">1. </w:t>
      </w:r>
      <w:r w:rsidR="000010CB">
        <w:rPr>
          <w:rFonts w:ascii="Arial" w:hAnsi="Arial" w:cs="Arial"/>
          <w:b/>
          <w:color w:val="000000" w:themeColor="text1"/>
        </w:rPr>
        <w:t>Anexo 2</w:t>
      </w:r>
      <w:r>
        <w:rPr>
          <w:rFonts w:ascii="Arial" w:hAnsi="Arial" w:cs="Arial"/>
          <w:b/>
          <w:color w:val="000000" w:themeColor="text1"/>
        </w:rPr>
        <w:t xml:space="preserve"> “Descripción General del Programa Presupuestario”</w:t>
      </w:r>
      <w:bookmarkEnd w:id="6"/>
      <w:bookmarkEnd w:id="7"/>
      <w:r w:rsidRPr="001B4D76">
        <w:rPr>
          <w:rFonts w:ascii="Arial" w:hAnsi="Arial" w:cs="Arial"/>
          <w:b/>
          <w:color w:val="000000" w:themeColor="text1"/>
        </w:rPr>
        <w:t xml:space="preserve"> </w:t>
      </w:r>
    </w:p>
    <w:p w14:paraId="6B4AAAF8" w14:textId="77777777" w:rsidR="000112B1" w:rsidRDefault="000112B1" w:rsidP="000112B1"/>
    <w:p w14:paraId="2A8DED92" w14:textId="77777777" w:rsidR="000112B1" w:rsidRPr="00194D83" w:rsidRDefault="000112B1" w:rsidP="000112B1">
      <w:pPr>
        <w:spacing w:after="120" w:line="360" w:lineRule="auto"/>
        <w:jc w:val="both"/>
        <w:rPr>
          <w:rFonts w:ascii="Arial" w:hAnsi="Arial" w:cs="Arial"/>
          <w:sz w:val="22"/>
          <w:lang w:val="es-MX"/>
        </w:rPr>
      </w:pPr>
      <w:r w:rsidRPr="00194D83">
        <w:rPr>
          <w:rFonts w:ascii="Arial" w:hAnsi="Arial" w:cs="Arial"/>
          <w:sz w:val="22"/>
          <w:lang w:val="es-MX"/>
        </w:rPr>
        <w:t xml:space="preserve">a) El Programa Presupuestario (Pp) 43 “Construcción, ampliación y mejoramiento de vivienda” está a cargo del Instituto de Vivienda del Estado de Yucatán (IVEY) y tiene un primer antecedente directo en la Política Nacional de Vivienda del 2013, la Meta Nacional número 2 del Plan Nacional de Desarrollo 2013-2018, y el Programa Sectorial de Desarrollo Agrario, Territorial y Urbano (PSEDATU) 2013-2018, a nivel nacional, y en la creación del Instituto de Vivienda del Estado de Yucatán y el Programa Sectorial de Desarrollo Social 2012 – 2018, a nivel estatal. </w:t>
      </w:r>
    </w:p>
    <w:p w14:paraId="21DFCF16" w14:textId="6C6BCEBC" w:rsidR="000112B1" w:rsidRPr="00194D83" w:rsidRDefault="000112B1" w:rsidP="000112B1">
      <w:pPr>
        <w:spacing w:before="120" w:line="360" w:lineRule="auto"/>
        <w:jc w:val="both"/>
        <w:rPr>
          <w:rFonts w:ascii="Arial" w:hAnsi="Arial" w:cs="Arial"/>
          <w:sz w:val="22"/>
        </w:rPr>
      </w:pPr>
      <w:r w:rsidRPr="00194D83">
        <w:rPr>
          <w:rFonts w:ascii="Arial" w:hAnsi="Arial" w:cs="Arial"/>
          <w:sz w:val="22"/>
          <w:lang w:val="es-MX"/>
        </w:rPr>
        <w:t>b) El objetivo del Pp, como lo indica la ficha técnica de la matriz de indicadores de resultados (MIR) de 2016, es contribu</w:t>
      </w:r>
      <w:r w:rsidR="0014178F" w:rsidRPr="00194D83">
        <w:rPr>
          <w:rFonts w:ascii="Arial" w:hAnsi="Arial" w:cs="Arial"/>
          <w:sz w:val="22"/>
          <w:lang w:val="es-MX"/>
        </w:rPr>
        <w:t>i</w:t>
      </w:r>
      <w:r w:rsidRPr="00194D83">
        <w:rPr>
          <w:rFonts w:ascii="Arial" w:hAnsi="Arial" w:cs="Arial"/>
          <w:sz w:val="22"/>
          <w:lang w:val="es-MX"/>
        </w:rPr>
        <w:t xml:space="preserve">r a </w:t>
      </w:r>
      <w:r w:rsidRPr="00194D83">
        <w:rPr>
          <w:rFonts w:ascii="Arial" w:hAnsi="Arial" w:cs="Arial"/>
          <w:sz w:val="22"/>
        </w:rPr>
        <w:t>disminuir la población que vive con carencia por calidad de espacios en la vivienda en el Estado.</w:t>
      </w:r>
      <w:r w:rsidRPr="00194D83">
        <w:rPr>
          <w:rFonts w:ascii="Arial" w:hAnsi="Arial" w:cs="Arial"/>
          <w:sz w:val="22"/>
          <w:lang w:val="es-MX"/>
        </w:rPr>
        <w:t xml:space="preserve"> La MIR del Pp se integra por cuatro </w:t>
      </w:r>
      <w:r w:rsidR="00EE5549" w:rsidRPr="00194D83">
        <w:rPr>
          <w:rFonts w:ascii="Arial" w:hAnsi="Arial" w:cs="Arial"/>
          <w:sz w:val="22"/>
          <w:lang w:val="es-MX"/>
        </w:rPr>
        <w:t>Componente</w:t>
      </w:r>
      <w:r w:rsidRPr="00194D83">
        <w:rPr>
          <w:rFonts w:ascii="Arial" w:hAnsi="Arial" w:cs="Arial"/>
          <w:sz w:val="22"/>
          <w:lang w:val="es-MX"/>
        </w:rPr>
        <w:t xml:space="preserve">s: 1) </w:t>
      </w:r>
      <w:r w:rsidRPr="00194D83">
        <w:rPr>
          <w:rFonts w:ascii="Arial" w:hAnsi="Arial" w:cs="Arial"/>
          <w:sz w:val="22"/>
          <w:lang w:val="es-ES"/>
        </w:rPr>
        <w:t>Unidades básicas de vivienda entregadas; 2) Acciones de ampliación y/o mejoramiento de vivienda entregadas; 3) Créditos y apoyos de mejoramiento de vivienda entregados; y 4) Lotes entregados.</w:t>
      </w:r>
    </w:p>
    <w:p w14:paraId="221838B0" w14:textId="77777777" w:rsidR="000112B1" w:rsidRPr="00194D83" w:rsidRDefault="000112B1" w:rsidP="000112B1">
      <w:pPr>
        <w:spacing w:before="120" w:line="360" w:lineRule="auto"/>
        <w:jc w:val="both"/>
        <w:rPr>
          <w:rFonts w:ascii="Arial" w:hAnsi="Arial" w:cs="Arial"/>
          <w:sz w:val="22"/>
          <w:lang w:val="es-MX"/>
        </w:rPr>
      </w:pPr>
      <w:r w:rsidRPr="00194D83">
        <w:rPr>
          <w:rFonts w:ascii="Arial" w:hAnsi="Arial" w:cs="Arial"/>
          <w:sz w:val="22"/>
        </w:rPr>
        <w:t xml:space="preserve">c) El Pp se vincula con </w:t>
      </w:r>
      <w:r w:rsidRPr="00194D83">
        <w:rPr>
          <w:rFonts w:ascii="Arial" w:hAnsi="Arial" w:cs="Arial"/>
          <w:sz w:val="22"/>
          <w:szCs w:val="22"/>
          <w:lang w:val="es-MX"/>
        </w:rPr>
        <w:t>el Objetivo 2.5 del Plan Nacional de Desarrollo (PND): “Proveer un entorno adecuado para el desarrollo de una vida digna.” y en particular con las estrategias 2.5.1: “Transitar hacia un Modelo de Desarrollo Urbano Sustentable e Inteligente que procure vivienda digna para los mexicanos”; 2.5.2: “Reducir de manera responsable el rezago de vivienda a través del mejoramiento y ampliación de la vivienda existente y el fomento de la adquisición de vivienda nueva”; y 2.5.3: “Lograr una mayor y mejor coordinación interinstitucional que garantice la concurrencia y corresponsabilidad de los tres órdenes de gobierno, para el ordenamiento sustentable del territorio, así como para el impulso al desarrollo regional, urbano, metropolitano y de vivienda”.</w:t>
      </w:r>
    </w:p>
    <w:p w14:paraId="16438C89" w14:textId="6FF8EF35" w:rsidR="000112B1" w:rsidRPr="00194D83" w:rsidRDefault="00C437BC" w:rsidP="000112B1">
      <w:pPr>
        <w:spacing w:before="120" w:after="120" w:line="360" w:lineRule="auto"/>
        <w:jc w:val="both"/>
        <w:rPr>
          <w:rFonts w:ascii="Arial" w:hAnsi="Arial" w:cs="Arial"/>
          <w:sz w:val="22"/>
          <w:szCs w:val="22"/>
          <w:lang w:val="es-MX"/>
        </w:rPr>
      </w:pPr>
      <w:r w:rsidRPr="00194D83">
        <w:rPr>
          <w:rFonts w:ascii="Arial" w:hAnsi="Arial" w:cs="Arial"/>
          <w:sz w:val="22"/>
          <w:szCs w:val="22"/>
          <w:lang w:val="es-MX"/>
        </w:rPr>
        <w:t>El Pp</w:t>
      </w:r>
      <w:r w:rsidR="000112B1" w:rsidRPr="00194D83">
        <w:rPr>
          <w:rFonts w:ascii="Arial" w:hAnsi="Arial" w:cs="Arial"/>
          <w:sz w:val="22"/>
          <w:szCs w:val="22"/>
          <w:lang w:val="es-MX"/>
        </w:rPr>
        <w:t xml:space="preserve">43 también se vincula con el Programa Nacional de Vivienda 2014-2018, a partir de sus objetivos 3 y 4 que establecen: "Consolidar ciudades compactas, productivas, competitivas, incluyentes y sustentables, que faciliten la movilidad y eleven la calidad de vida de sus habitantes" y "Fomentar el acceso a la vivienda mediante soluciones habitacionales bien ubicadas, dignas y de acuerdo a estándares de calidad internacional". El Programa Sectorial de Desarrollo Social 2013-2018 tiene otro vínculo relevante a través de su Objetivo 2 que establece: “Construir un entorno digno que propicie el desarrollo a </w:t>
      </w:r>
      <w:r w:rsidR="000112B1" w:rsidRPr="00194D83">
        <w:rPr>
          <w:rFonts w:ascii="Arial" w:hAnsi="Arial" w:cs="Arial"/>
          <w:sz w:val="22"/>
          <w:szCs w:val="22"/>
          <w:lang w:val="es-MX"/>
        </w:rPr>
        <w:lastRenderedPageBreak/>
        <w:t>través de la mejora en los servicios básicos, la calidad y espacios de la vivienda y la infraestructura social.”</w:t>
      </w:r>
    </w:p>
    <w:p w14:paraId="38731A05" w14:textId="77777777" w:rsidR="000112B1" w:rsidRPr="00194D83" w:rsidRDefault="000112B1" w:rsidP="000112B1">
      <w:pPr>
        <w:spacing w:before="120" w:after="120" w:line="360" w:lineRule="auto"/>
        <w:jc w:val="both"/>
        <w:rPr>
          <w:rFonts w:ascii="Arial" w:hAnsi="Arial" w:cs="Arial"/>
          <w:sz w:val="22"/>
          <w:szCs w:val="22"/>
          <w:lang w:val="es-MX"/>
        </w:rPr>
      </w:pPr>
      <w:r w:rsidRPr="00194D83">
        <w:rPr>
          <w:rFonts w:ascii="Arial" w:hAnsi="Arial" w:cs="Arial"/>
          <w:sz w:val="22"/>
          <w:szCs w:val="22"/>
          <w:lang w:val="es-MX"/>
        </w:rPr>
        <w:t xml:space="preserve">d), f) Las principales metas del Fin, Propósito y Componentes del programa, así como la descripción de los bienes y servicios por Componente se enlistan en la siguiente tabla: </w:t>
      </w:r>
    </w:p>
    <w:p w14:paraId="6294990E" w14:textId="770E0E67" w:rsidR="00342803" w:rsidRDefault="00342803" w:rsidP="00342803">
      <w:pPr>
        <w:pStyle w:val="Epgrafe"/>
        <w:keepNext/>
      </w:pPr>
      <w:bookmarkStart w:id="8" w:name="_Toc491077651"/>
      <w:r>
        <w:t xml:space="preserve">Tabla </w:t>
      </w:r>
      <w:r>
        <w:fldChar w:fldCharType="begin"/>
      </w:r>
      <w:r>
        <w:instrText xml:space="preserve"> SEQ Tabla \* ARABIC </w:instrText>
      </w:r>
      <w:r>
        <w:fldChar w:fldCharType="separate"/>
      </w:r>
      <w:r w:rsidR="003A16D0">
        <w:rPr>
          <w:noProof/>
        </w:rPr>
        <w:t>1</w:t>
      </w:r>
      <w:r>
        <w:fldChar w:fldCharType="end"/>
      </w:r>
      <w:r>
        <w:t xml:space="preserve"> Metas y Bienes y Servicios entregados por el Pp</w:t>
      </w:r>
      <w:bookmarkEnd w:id="8"/>
    </w:p>
    <w:tbl>
      <w:tblPr>
        <w:tblStyle w:val="Cuadrculadetablaclara1"/>
        <w:tblW w:w="0" w:type="auto"/>
        <w:tblLook w:val="04A0" w:firstRow="1" w:lastRow="0" w:firstColumn="1" w:lastColumn="0" w:noHBand="0" w:noVBand="1"/>
      </w:tblPr>
      <w:tblGrid>
        <w:gridCol w:w="2829"/>
        <w:gridCol w:w="2829"/>
        <w:gridCol w:w="2830"/>
      </w:tblGrid>
      <w:tr w:rsidR="000112B1" w:rsidRPr="000C7403" w14:paraId="6943C2C8" w14:textId="77777777" w:rsidTr="00342803">
        <w:tc>
          <w:tcPr>
            <w:tcW w:w="2829" w:type="dxa"/>
            <w:shd w:val="clear" w:color="auto" w:fill="D9D9D9" w:themeFill="background1" w:themeFillShade="D9"/>
          </w:tcPr>
          <w:p w14:paraId="32B9F8C6" w14:textId="77777777" w:rsidR="000112B1" w:rsidRPr="000C7403" w:rsidRDefault="000112B1" w:rsidP="00AF13A0">
            <w:pPr>
              <w:spacing w:before="120" w:after="120" w:line="360" w:lineRule="auto"/>
              <w:jc w:val="both"/>
              <w:rPr>
                <w:rFonts w:ascii="Arial" w:hAnsi="Arial" w:cs="Arial"/>
                <w:b/>
                <w:sz w:val="22"/>
                <w:szCs w:val="22"/>
                <w:lang w:val="es-MX"/>
              </w:rPr>
            </w:pPr>
          </w:p>
        </w:tc>
        <w:tc>
          <w:tcPr>
            <w:tcW w:w="2829" w:type="dxa"/>
            <w:shd w:val="clear" w:color="auto" w:fill="D9D9D9" w:themeFill="background1" w:themeFillShade="D9"/>
          </w:tcPr>
          <w:p w14:paraId="23899E4C" w14:textId="77777777" w:rsidR="000112B1" w:rsidRPr="000C7403" w:rsidRDefault="000112B1" w:rsidP="00AF13A0">
            <w:pPr>
              <w:spacing w:before="120" w:after="120" w:line="360" w:lineRule="auto"/>
              <w:jc w:val="both"/>
              <w:rPr>
                <w:rFonts w:ascii="Arial" w:hAnsi="Arial" w:cs="Arial"/>
                <w:b/>
                <w:sz w:val="22"/>
                <w:szCs w:val="22"/>
                <w:lang w:val="es-MX"/>
              </w:rPr>
            </w:pPr>
            <w:r w:rsidRPr="000C7403">
              <w:rPr>
                <w:rFonts w:ascii="Arial" w:hAnsi="Arial" w:cs="Arial"/>
                <w:b/>
                <w:sz w:val="22"/>
                <w:szCs w:val="22"/>
                <w:lang w:val="es-MX"/>
              </w:rPr>
              <w:t xml:space="preserve">Metas </w:t>
            </w:r>
          </w:p>
        </w:tc>
        <w:tc>
          <w:tcPr>
            <w:tcW w:w="2830" w:type="dxa"/>
            <w:shd w:val="clear" w:color="auto" w:fill="D9D9D9" w:themeFill="background1" w:themeFillShade="D9"/>
          </w:tcPr>
          <w:p w14:paraId="718A7F55" w14:textId="77777777" w:rsidR="000112B1" w:rsidRPr="000C7403" w:rsidRDefault="000112B1" w:rsidP="00AF13A0">
            <w:pPr>
              <w:spacing w:before="120" w:after="120" w:line="360" w:lineRule="auto"/>
              <w:jc w:val="both"/>
              <w:rPr>
                <w:rFonts w:ascii="Arial" w:hAnsi="Arial" w:cs="Arial"/>
                <w:b/>
                <w:sz w:val="22"/>
                <w:szCs w:val="22"/>
                <w:lang w:val="es-MX"/>
              </w:rPr>
            </w:pPr>
            <w:r w:rsidRPr="000C7403">
              <w:rPr>
                <w:rFonts w:ascii="Arial" w:hAnsi="Arial" w:cs="Arial"/>
                <w:b/>
                <w:sz w:val="22"/>
                <w:szCs w:val="22"/>
                <w:lang w:val="es-MX"/>
              </w:rPr>
              <w:t xml:space="preserve">Bienes y servicios </w:t>
            </w:r>
          </w:p>
        </w:tc>
      </w:tr>
      <w:tr w:rsidR="000112B1" w:rsidRPr="000C7403" w14:paraId="455DC191" w14:textId="77777777" w:rsidTr="00342803">
        <w:tc>
          <w:tcPr>
            <w:tcW w:w="2829" w:type="dxa"/>
          </w:tcPr>
          <w:p w14:paraId="679469DD" w14:textId="77777777" w:rsidR="000112B1" w:rsidRPr="000C7403" w:rsidRDefault="000112B1" w:rsidP="00AF13A0">
            <w:pPr>
              <w:pStyle w:val="Sinespaciado"/>
              <w:rPr>
                <w:rFonts w:ascii="Arial" w:hAnsi="Arial" w:cs="Arial"/>
                <w:lang w:val="es-MX"/>
              </w:rPr>
            </w:pPr>
            <w:r w:rsidRPr="000C7403">
              <w:rPr>
                <w:rFonts w:ascii="Arial" w:hAnsi="Arial" w:cs="Arial"/>
                <w:lang w:val="es-MX"/>
              </w:rPr>
              <w:t xml:space="preserve">Fin </w:t>
            </w:r>
          </w:p>
        </w:tc>
        <w:tc>
          <w:tcPr>
            <w:tcW w:w="2829" w:type="dxa"/>
          </w:tcPr>
          <w:p w14:paraId="43AE431D" w14:textId="77777777" w:rsidR="000112B1" w:rsidRPr="000C7403" w:rsidRDefault="000112B1" w:rsidP="00AF13A0">
            <w:pPr>
              <w:pStyle w:val="Sinespaciado"/>
              <w:rPr>
                <w:rFonts w:ascii="Arial" w:hAnsi="Arial" w:cs="Arial"/>
                <w:lang w:val="es-MX"/>
              </w:rPr>
            </w:pPr>
            <w:r>
              <w:rPr>
                <w:rFonts w:ascii="Arial" w:hAnsi="Arial" w:cs="Arial"/>
                <w:lang w:val="es-MX"/>
              </w:rPr>
              <w:t>N/D</w:t>
            </w:r>
          </w:p>
        </w:tc>
        <w:tc>
          <w:tcPr>
            <w:tcW w:w="2830" w:type="dxa"/>
          </w:tcPr>
          <w:p w14:paraId="0F5184BB" w14:textId="2271778D" w:rsidR="000112B1" w:rsidRPr="000C7403" w:rsidRDefault="00A21829" w:rsidP="00AF13A0">
            <w:pPr>
              <w:pStyle w:val="Sinespaciado"/>
              <w:rPr>
                <w:rFonts w:ascii="Arial" w:hAnsi="Arial" w:cs="Arial"/>
                <w:lang w:val="es-MX"/>
              </w:rPr>
            </w:pPr>
            <w:r>
              <w:rPr>
                <w:rFonts w:ascii="Arial" w:hAnsi="Arial" w:cs="Arial"/>
                <w:lang w:val="es-MX"/>
              </w:rPr>
              <w:t>N/A</w:t>
            </w:r>
          </w:p>
        </w:tc>
      </w:tr>
      <w:tr w:rsidR="000112B1" w:rsidRPr="000C7403" w14:paraId="23366EAF" w14:textId="77777777" w:rsidTr="00342803">
        <w:tc>
          <w:tcPr>
            <w:tcW w:w="2829" w:type="dxa"/>
          </w:tcPr>
          <w:p w14:paraId="38D7A407" w14:textId="77777777" w:rsidR="000112B1" w:rsidRPr="000C7403" w:rsidRDefault="000112B1" w:rsidP="00AF13A0">
            <w:pPr>
              <w:pStyle w:val="Sinespaciado"/>
              <w:rPr>
                <w:rFonts w:ascii="Arial" w:hAnsi="Arial" w:cs="Arial"/>
                <w:lang w:val="es-MX"/>
              </w:rPr>
            </w:pPr>
            <w:r w:rsidRPr="000C7403">
              <w:rPr>
                <w:rFonts w:ascii="Arial" w:hAnsi="Arial" w:cs="Arial"/>
                <w:lang w:val="es-MX"/>
              </w:rPr>
              <w:t xml:space="preserve">Propósito </w:t>
            </w:r>
          </w:p>
        </w:tc>
        <w:tc>
          <w:tcPr>
            <w:tcW w:w="2829" w:type="dxa"/>
          </w:tcPr>
          <w:p w14:paraId="43BC7DE7" w14:textId="77777777" w:rsidR="000112B1" w:rsidRPr="000C7403" w:rsidRDefault="000112B1" w:rsidP="00AF13A0">
            <w:pPr>
              <w:pStyle w:val="Sinespaciado"/>
              <w:rPr>
                <w:rFonts w:ascii="Arial" w:hAnsi="Arial" w:cs="Arial"/>
                <w:lang w:val="es-MX"/>
              </w:rPr>
            </w:pPr>
            <w:r>
              <w:rPr>
                <w:rFonts w:ascii="Arial" w:hAnsi="Arial" w:cs="Arial"/>
                <w:lang w:val="es-MX"/>
              </w:rPr>
              <w:t xml:space="preserve">1.20% </w:t>
            </w:r>
            <w:r w:rsidRPr="00493253">
              <w:rPr>
                <w:rFonts w:ascii="Arial" w:hAnsi="Arial" w:cs="Arial"/>
                <w:lang w:val="es-MX"/>
              </w:rPr>
              <w:t>familias de escasos recursos con carencias en sus viviendas mejoran sus condiciones habitacionales</w:t>
            </w:r>
            <w:r>
              <w:rPr>
                <w:rFonts w:ascii="Arial" w:hAnsi="Arial" w:cs="Arial"/>
                <w:lang w:val="es-MX"/>
              </w:rPr>
              <w:t xml:space="preserve">. </w:t>
            </w:r>
          </w:p>
        </w:tc>
        <w:tc>
          <w:tcPr>
            <w:tcW w:w="2830" w:type="dxa"/>
          </w:tcPr>
          <w:p w14:paraId="3136ED32" w14:textId="7604342F" w:rsidR="000112B1" w:rsidRPr="000C7403" w:rsidRDefault="00A21829" w:rsidP="00AF13A0">
            <w:pPr>
              <w:pStyle w:val="Sinespaciado"/>
              <w:rPr>
                <w:rFonts w:ascii="Arial" w:hAnsi="Arial" w:cs="Arial"/>
                <w:lang w:val="es-MX"/>
              </w:rPr>
            </w:pPr>
            <w:r>
              <w:rPr>
                <w:rFonts w:ascii="Arial" w:hAnsi="Arial" w:cs="Arial"/>
                <w:lang w:val="es-MX"/>
              </w:rPr>
              <w:t>N/A</w:t>
            </w:r>
          </w:p>
        </w:tc>
      </w:tr>
      <w:tr w:rsidR="000112B1" w:rsidRPr="000C7403" w14:paraId="1998089D" w14:textId="77777777" w:rsidTr="00342803">
        <w:tc>
          <w:tcPr>
            <w:tcW w:w="2829" w:type="dxa"/>
          </w:tcPr>
          <w:p w14:paraId="7A40E90A" w14:textId="77777777" w:rsidR="000112B1" w:rsidRPr="000C7403" w:rsidRDefault="000112B1" w:rsidP="00AF13A0">
            <w:pPr>
              <w:pStyle w:val="Sinespaciado"/>
              <w:rPr>
                <w:rFonts w:ascii="Arial" w:hAnsi="Arial" w:cs="Arial"/>
                <w:lang w:val="es-MX"/>
              </w:rPr>
            </w:pPr>
            <w:r w:rsidRPr="000C7403">
              <w:rPr>
                <w:rFonts w:ascii="Arial" w:hAnsi="Arial" w:cs="Arial"/>
                <w:lang w:val="es-MX"/>
              </w:rPr>
              <w:t>Componente 1</w:t>
            </w:r>
          </w:p>
          <w:p w14:paraId="2739310D" w14:textId="77777777" w:rsidR="000112B1" w:rsidRPr="000C7403" w:rsidRDefault="000112B1" w:rsidP="00AF13A0">
            <w:pPr>
              <w:pStyle w:val="Sinespaciado"/>
              <w:rPr>
                <w:rFonts w:ascii="Arial" w:hAnsi="Arial" w:cs="Arial"/>
                <w:lang w:val="es-MX"/>
              </w:rPr>
            </w:pPr>
            <w:r w:rsidRPr="000C7403">
              <w:rPr>
                <w:rFonts w:ascii="Arial" w:hAnsi="Arial" w:cs="Arial"/>
                <w:lang w:val="es-MX"/>
              </w:rPr>
              <w:t>(</w:t>
            </w:r>
            <w:r w:rsidRPr="000C7403">
              <w:rPr>
                <w:rFonts w:ascii="Arial" w:hAnsi="Arial" w:cs="Arial"/>
                <w:lang w:val="es-ES"/>
              </w:rPr>
              <w:t>Unidades básicas de vivienda entregadas)</w:t>
            </w:r>
          </w:p>
        </w:tc>
        <w:tc>
          <w:tcPr>
            <w:tcW w:w="2829" w:type="dxa"/>
          </w:tcPr>
          <w:p w14:paraId="581B827C" w14:textId="77777777" w:rsidR="000112B1" w:rsidRPr="000C7403" w:rsidRDefault="000112B1" w:rsidP="00AF13A0">
            <w:pPr>
              <w:pStyle w:val="Sinespaciado"/>
              <w:rPr>
                <w:rFonts w:ascii="Arial" w:hAnsi="Arial" w:cs="Arial"/>
                <w:lang w:val="es-MX"/>
              </w:rPr>
            </w:pPr>
            <w:r>
              <w:rPr>
                <w:rFonts w:ascii="Arial" w:hAnsi="Arial" w:cs="Arial"/>
                <w:lang w:val="es-MX"/>
              </w:rPr>
              <w:t xml:space="preserve">100% de </w:t>
            </w:r>
            <w:r w:rsidRPr="00493253">
              <w:rPr>
                <w:rFonts w:ascii="Arial" w:hAnsi="Arial" w:cs="Arial"/>
                <w:lang w:val="es-MX"/>
              </w:rPr>
              <w:t>unidades básicas de vivienda entregadas</w:t>
            </w:r>
          </w:p>
        </w:tc>
        <w:tc>
          <w:tcPr>
            <w:tcW w:w="2830" w:type="dxa"/>
          </w:tcPr>
          <w:p w14:paraId="3269A2D1" w14:textId="77777777" w:rsidR="000112B1" w:rsidRPr="000C7403" w:rsidRDefault="000112B1" w:rsidP="00AF13A0">
            <w:pPr>
              <w:pStyle w:val="Sinespaciado"/>
              <w:rPr>
                <w:rFonts w:ascii="Arial" w:hAnsi="Arial" w:cs="Arial"/>
                <w:lang w:val="es-MX"/>
              </w:rPr>
            </w:pPr>
            <w:r w:rsidRPr="00C27D32">
              <w:rPr>
                <w:rFonts w:ascii="Arial" w:hAnsi="Arial" w:cs="Arial"/>
              </w:rPr>
              <w:t xml:space="preserve">Unidades básicas de vivienda </w:t>
            </w:r>
          </w:p>
        </w:tc>
      </w:tr>
      <w:tr w:rsidR="000112B1" w:rsidRPr="000C7403" w14:paraId="100193CC" w14:textId="77777777" w:rsidTr="00342803">
        <w:tc>
          <w:tcPr>
            <w:tcW w:w="2829" w:type="dxa"/>
          </w:tcPr>
          <w:p w14:paraId="788F3CF5" w14:textId="77777777" w:rsidR="000112B1" w:rsidRPr="000C7403" w:rsidRDefault="000112B1" w:rsidP="00AF13A0">
            <w:pPr>
              <w:pStyle w:val="Sinespaciado"/>
              <w:rPr>
                <w:rFonts w:ascii="Arial" w:hAnsi="Arial" w:cs="Arial"/>
                <w:lang w:val="es-MX"/>
              </w:rPr>
            </w:pPr>
            <w:r w:rsidRPr="000C7403">
              <w:rPr>
                <w:rFonts w:ascii="Arial" w:hAnsi="Arial" w:cs="Arial"/>
                <w:lang w:val="es-MX"/>
              </w:rPr>
              <w:t>Componente 2</w:t>
            </w:r>
          </w:p>
          <w:p w14:paraId="2A227F9C" w14:textId="77777777" w:rsidR="000112B1" w:rsidRPr="000C7403" w:rsidRDefault="000112B1" w:rsidP="00AF13A0">
            <w:pPr>
              <w:pStyle w:val="Sinespaciado"/>
              <w:rPr>
                <w:rFonts w:ascii="Arial" w:hAnsi="Arial" w:cs="Arial"/>
                <w:lang w:val="es-MX"/>
              </w:rPr>
            </w:pPr>
            <w:r w:rsidRPr="000C7403">
              <w:rPr>
                <w:rFonts w:ascii="Arial" w:hAnsi="Arial" w:cs="Arial"/>
                <w:lang w:val="es-MX"/>
              </w:rPr>
              <w:t>(</w:t>
            </w:r>
            <w:r w:rsidRPr="000C7403">
              <w:rPr>
                <w:rFonts w:ascii="Arial" w:hAnsi="Arial" w:cs="Arial"/>
                <w:lang w:val="es-ES"/>
              </w:rPr>
              <w:t>Acciones de ampliación y/o mejoramiento de vivienda entregadas)</w:t>
            </w:r>
          </w:p>
        </w:tc>
        <w:tc>
          <w:tcPr>
            <w:tcW w:w="2829" w:type="dxa"/>
          </w:tcPr>
          <w:p w14:paraId="08866036" w14:textId="77777777" w:rsidR="000112B1" w:rsidRPr="000C7403" w:rsidRDefault="000112B1" w:rsidP="00AF13A0">
            <w:pPr>
              <w:pStyle w:val="Sinespaciado"/>
              <w:rPr>
                <w:rFonts w:ascii="Arial" w:hAnsi="Arial" w:cs="Arial"/>
                <w:lang w:val="es-MX"/>
              </w:rPr>
            </w:pPr>
            <w:r>
              <w:rPr>
                <w:rFonts w:ascii="Arial" w:hAnsi="Arial" w:cs="Arial"/>
                <w:lang w:val="es-MX"/>
              </w:rPr>
              <w:t>100% de acciones de ampliación y/o mejoramiento de vivienda entregados</w:t>
            </w:r>
          </w:p>
        </w:tc>
        <w:tc>
          <w:tcPr>
            <w:tcW w:w="2830" w:type="dxa"/>
          </w:tcPr>
          <w:p w14:paraId="2625B79C" w14:textId="77777777" w:rsidR="000112B1" w:rsidRPr="000C7403" w:rsidRDefault="000112B1" w:rsidP="00AF13A0">
            <w:pPr>
              <w:pStyle w:val="Sinespaciado"/>
              <w:rPr>
                <w:rFonts w:ascii="Arial" w:hAnsi="Arial" w:cs="Arial"/>
                <w:lang w:val="es-MX"/>
              </w:rPr>
            </w:pPr>
            <w:r>
              <w:rPr>
                <w:rFonts w:ascii="Arial" w:hAnsi="Arial" w:cs="Arial"/>
                <w:lang w:val="es-MX"/>
              </w:rPr>
              <w:t>Acciones de ampliación y/o mejoramiento de vivienda</w:t>
            </w:r>
          </w:p>
        </w:tc>
      </w:tr>
      <w:tr w:rsidR="000112B1" w:rsidRPr="000C7403" w14:paraId="4E859775" w14:textId="77777777" w:rsidTr="00342803">
        <w:tc>
          <w:tcPr>
            <w:tcW w:w="2829" w:type="dxa"/>
          </w:tcPr>
          <w:p w14:paraId="278FAE76" w14:textId="77777777" w:rsidR="000112B1" w:rsidRPr="000C7403" w:rsidRDefault="000112B1" w:rsidP="00AF13A0">
            <w:pPr>
              <w:pStyle w:val="Sinespaciado"/>
              <w:rPr>
                <w:rFonts w:ascii="Arial" w:hAnsi="Arial" w:cs="Arial"/>
                <w:lang w:val="es-MX"/>
              </w:rPr>
            </w:pPr>
            <w:r w:rsidRPr="000C7403">
              <w:rPr>
                <w:rFonts w:ascii="Arial" w:hAnsi="Arial" w:cs="Arial"/>
                <w:lang w:val="es-MX"/>
              </w:rPr>
              <w:t>Componente 3</w:t>
            </w:r>
          </w:p>
          <w:p w14:paraId="4E24A4EE" w14:textId="77777777" w:rsidR="000112B1" w:rsidRPr="000C7403" w:rsidRDefault="000112B1" w:rsidP="00AF13A0">
            <w:pPr>
              <w:pStyle w:val="Sinespaciado"/>
              <w:rPr>
                <w:rFonts w:ascii="Arial" w:hAnsi="Arial" w:cs="Arial"/>
                <w:lang w:val="es-MX"/>
              </w:rPr>
            </w:pPr>
            <w:r w:rsidRPr="000C7403">
              <w:rPr>
                <w:rFonts w:ascii="Arial" w:hAnsi="Arial" w:cs="Arial"/>
                <w:lang w:val="es-MX"/>
              </w:rPr>
              <w:t>(</w:t>
            </w:r>
            <w:r w:rsidRPr="000C7403">
              <w:rPr>
                <w:rFonts w:ascii="Arial" w:hAnsi="Arial" w:cs="Arial"/>
                <w:lang w:val="es-ES"/>
              </w:rPr>
              <w:t>Créditos y apoyos de mejoramiento de vivienda entregados)</w:t>
            </w:r>
          </w:p>
        </w:tc>
        <w:tc>
          <w:tcPr>
            <w:tcW w:w="2829" w:type="dxa"/>
          </w:tcPr>
          <w:p w14:paraId="6ED823E9" w14:textId="77777777" w:rsidR="000112B1" w:rsidRPr="000C7403" w:rsidRDefault="000112B1" w:rsidP="00AF13A0">
            <w:pPr>
              <w:pStyle w:val="Sinespaciado"/>
              <w:rPr>
                <w:rFonts w:ascii="Arial" w:hAnsi="Arial" w:cs="Arial"/>
                <w:lang w:val="es-MX"/>
              </w:rPr>
            </w:pPr>
            <w:r>
              <w:rPr>
                <w:rFonts w:ascii="Arial" w:hAnsi="Arial" w:cs="Arial"/>
                <w:lang w:val="es-MX"/>
              </w:rPr>
              <w:t xml:space="preserve">100% de </w:t>
            </w:r>
            <w:r w:rsidRPr="00493253">
              <w:rPr>
                <w:rFonts w:ascii="Arial" w:hAnsi="Arial" w:cs="Arial"/>
                <w:lang w:val="es-MX"/>
              </w:rPr>
              <w:t>créditos y apoyos de mejoramiento de vivienda entregados</w:t>
            </w:r>
          </w:p>
        </w:tc>
        <w:tc>
          <w:tcPr>
            <w:tcW w:w="2830" w:type="dxa"/>
          </w:tcPr>
          <w:p w14:paraId="74E69F99" w14:textId="77777777" w:rsidR="000112B1" w:rsidRPr="000C7403" w:rsidRDefault="000112B1" w:rsidP="00AF13A0">
            <w:pPr>
              <w:pStyle w:val="Sinespaciado"/>
              <w:rPr>
                <w:rFonts w:ascii="Arial" w:hAnsi="Arial" w:cs="Arial"/>
                <w:lang w:val="es-MX"/>
              </w:rPr>
            </w:pPr>
            <w:r w:rsidRPr="00493253">
              <w:rPr>
                <w:rFonts w:ascii="Arial" w:hAnsi="Arial" w:cs="Arial"/>
                <w:lang w:val="es-MX"/>
              </w:rPr>
              <w:t>Créditos y apoyos de mejoramiento de vivienda entregados</w:t>
            </w:r>
          </w:p>
        </w:tc>
      </w:tr>
      <w:tr w:rsidR="000112B1" w:rsidRPr="000C7403" w14:paraId="5E2EBC14" w14:textId="77777777" w:rsidTr="00342803">
        <w:tc>
          <w:tcPr>
            <w:tcW w:w="2829" w:type="dxa"/>
          </w:tcPr>
          <w:p w14:paraId="76104C7A" w14:textId="77777777" w:rsidR="000112B1" w:rsidRPr="000C7403" w:rsidRDefault="000112B1" w:rsidP="00AF13A0">
            <w:pPr>
              <w:pStyle w:val="Sinespaciado"/>
              <w:rPr>
                <w:rFonts w:ascii="Arial" w:hAnsi="Arial" w:cs="Arial"/>
                <w:lang w:val="es-MX"/>
              </w:rPr>
            </w:pPr>
            <w:r w:rsidRPr="000C7403">
              <w:rPr>
                <w:rFonts w:ascii="Arial" w:hAnsi="Arial" w:cs="Arial"/>
                <w:lang w:val="es-MX"/>
              </w:rPr>
              <w:t>Componente 4</w:t>
            </w:r>
          </w:p>
          <w:p w14:paraId="6A52D084" w14:textId="77777777" w:rsidR="000112B1" w:rsidRPr="000C7403" w:rsidRDefault="000112B1" w:rsidP="00AF13A0">
            <w:pPr>
              <w:pStyle w:val="Sinespaciado"/>
              <w:rPr>
                <w:rFonts w:ascii="Arial" w:hAnsi="Arial" w:cs="Arial"/>
                <w:lang w:val="es-MX"/>
              </w:rPr>
            </w:pPr>
            <w:r w:rsidRPr="000C7403">
              <w:rPr>
                <w:rFonts w:ascii="Arial" w:hAnsi="Arial" w:cs="Arial"/>
                <w:lang w:val="es-MX"/>
              </w:rPr>
              <w:t>(</w:t>
            </w:r>
            <w:r w:rsidRPr="000C7403">
              <w:rPr>
                <w:rFonts w:ascii="Arial" w:hAnsi="Arial" w:cs="Arial"/>
                <w:lang w:val="es-ES"/>
              </w:rPr>
              <w:t>Lotes entregados)</w:t>
            </w:r>
          </w:p>
        </w:tc>
        <w:tc>
          <w:tcPr>
            <w:tcW w:w="2829" w:type="dxa"/>
          </w:tcPr>
          <w:p w14:paraId="06163CE3" w14:textId="77777777" w:rsidR="000112B1" w:rsidRPr="000C7403" w:rsidRDefault="000112B1" w:rsidP="00AF13A0">
            <w:pPr>
              <w:pStyle w:val="Sinespaciado"/>
              <w:rPr>
                <w:rFonts w:ascii="Arial" w:hAnsi="Arial" w:cs="Arial"/>
                <w:lang w:val="es-MX"/>
              </w:rPr>
            </w:pPr>
            <w:r>
              <w:rPr>
                <w:rFonts w:ascii="Arial" w:hAnsi="Arial" w:cs="Arial"/>
                <w:lang w:val="es-MX"/>
              </w:rPr>
              <w:t xml:space="preserve">100% de lotes entregados </w:t>
            </w:r>
          </w:p>
        </w:tc>
        <w:tc>
          <w:tcPr>
            <w:tcW w:w="2830" w:type="dxa"/>
          </w:tcPr>
          <w:p w14:paraId="1E2A7748" w14:textId="77777777" w:rsidR="000112B1" w:rsidRPr="000C7403" w:rsidRDefault="000112B1" w:rsidP="00AF13A0">
            <w:pPr>
              <w:pStyle w:val="Sinespaciado"/>
              <w:rPr>
                <w:rFonts w:ascii="Arial" w:hAnsi="Arial" w:cs="Arial"/>
                <w:lang w:val="es-MX"/>
              </w:rPr>
            </w:pPr>
            <w:r>
              <w:rPr>
                <w:rFonts w:ascii="Arial" w:hAnsi="Arial" w:cs="Arial"/>
                <w:lang w:val="es-MX"/>
              </w:rPr>
              <w:t>Lotes para la construcción de vivienda</w:t>
            </w:r>
          </w:p>
        </w:tc>
      </w:tr>
    </w:tbl>
    <w:p w14:paraId="41F22A93" w14:textId="77777777" w:rsidR="000112B1" w:rsidRDefault="000112B1" w:rsidP="000112B1">
      <w:pPr>
        <w:spacing w:before="120" w:after="120" w:line="360" w:lineRule="auto"/>
        <w:jc w:val="both"/>
        <w:rPr>
          <w:rFonts w:ascii="Arial" w:hAnsi="Arial" w:cs="Arial"/>
          <w:sz w:val="22"/>
          <w:szCs w:val="22"/>
          <w:lang w:val="es-MX"/>
        </w:rPr>
      </w:pPr>
    </w:p>
    <w:p w14:paraId="0258250B" w14:textId="01278E8A" w:rsidR="000112B1" w:rsidRPr="00194D83" w:rsidRDefault="000112B1" w:rsidP="000112B1">
      <w:pPr>
        <w:spacing w:before="120" w:after="120" w:line="360" w:lineRule="auto"/>
        <w:jc w:val="both"/>
        <w:rPr>
          <w:rFonts w:ascii="Arial" w:hAnsi="Arial" w:cs="Arial"/>
          <w:sz w:val="22"/>
          <w:szCs w:val="22"/>
        </w:rPr>
      </w:pPr>
      <w:r w:rsidRPr="00194D83">
        <w:rPr>
          <w:rFonts w:ascii="Arial" w:hAnsi="Arial" w:cs="Arial"/>
          <w:sz w:val="22"/>
          <w:szCs w:val="22"/>
          <w:lang w:val="es-MX"/>
        </w:rPr>
        <w:t xml:space="preserve">e) </w:t>
      </w:r>
      <w:r w:rsidR="00A54476" w:rsidRPr="00194D83">
        <w:rPr>
          <w:rFonts w:ascii="Arial" w:hAnsi="Arial" w:cs="Arial"/>
          <w:sz w:val="22"/>
          <w:szCs w:val="22"/>
        </w:rPr>
        <w:t>Con base</w:t>
      </w:r>
      <w:r w:rsidR="009D5A78" w:rsidRPr="00194D83">
        <w:rPr>
          <w:rFonts w:ascii="Arial" w:hAnsi="Arial" w:cs="Arial"/>
          <w:sz w:val="22"/>
          <w:szCs w:val="22"/>
        </w:rPr>
        <w:t xml:space="preserve"> en la información reportada en la Cuenta Pública</w:t>
      </w:r>
      <w:r w:rsidR="00A54476" w:rsidRPr="00194D83">
        <w:rPr>
          <w:rFonts w:ascii="Arial" w:hAnsi="Arial" w:cs="Arial"/>
          <w:sz w:val="22"/>
          <w:szCs w:val="22"/>
        </w:rPr>
        <w:t xml:space="preserve"> del Estado, para el año fiscal 2016, el programa contó con un presupuesto </w:t>
      </w:r>
      <w:r w:rsidR="009D5A78" w:rsidRPr="00194D83">
        <w:rPr>
          <w:rFonts w:ascii="Arial" w:hAnsi="Arial" w:cs="Arial"/>
          <w:sz w:val="22"/>
          <w:szCs w:val="22"/>
        </w:rPr>
        <w:t xml:space="preserve">aprobado </w:t>
      </w:r>
      <w:r w:rsidR="00A54476" w:rsidRPr="00194D83">
        <w:rPr>
          <w:rFonts w:ascii="Arial" w:hAnsi="Arial" w:cs="Arial"/>
          <w:sz w:val="22"/>
          <w:szCs w:val="22"/>
        </w:rPr>
        <w:t xml:space="preserve">de </w:t>
      </w:r>
      <w:r w:rsidR="009D5A78" w:rsidRPr="00194D83">
        <w:rPr>
          <w:rFonts w:ascii="Arial" w:hAnsi="Arial" w:cs="Arial"/>
          <w:sz w:val="22"/>
          <w:szCs w:val="22"/>
        </w:rPr>
        <w:t xml:space="preserve">$364,077,492.00, </w:t>
      </w:r>
      <w:r w:rsidR="00A54476" w:rsidRPr="00194D83">
        <w:rPr>
          <w:rFonts w:ascii="Arial" w:hAnsi="Arial" w:cs="Arial"/>
          <w:sz w:val="22"/>
          <w:szCs w:val="22"/>
        </w:rPr>
        <w:t>aunque</w:t>
      </w:r>
      <w:r w:rsidR="009D5A78" w:rsidRPr="00194D83">
        <w:rPr>
          <w:rFonts w:ascii="Arial" w:hAnsi="Arial" w:cs="Arial"/>
          <w:sz w:val="22"/>
          <w:szCs w:val="22"/>
        </w:rPr>
        <w:t xml:space="preserve"> </w:t>
      </w:r>
      <w:r w:rsidR="00A54476" w:rsidRPr="00194D83">
        <w:rPr>
          <w:rFonts w:ascii="Arial" w:hAnsi="Arial" w:cs="Arial"/>
          <w:sz w:val="22"/>
          <w:szCs w:val="22"/>
        </w:rPr>
        <w:t xml:space="preserve">ejerció un gasto de solo </w:t>
      </w:r>
      <w:r w:rsidR="009D5A78" w:rsidRPr="00194D83">
        <w:rPr>
          <w:rFonts w:ascii="Arial" w:hAnsi="Arial" w:cs="Arial"/>
          <w:sz w:val="22"/>
          <w:szCs w:val="22"/>
        </w:rPr>
        <w:t>$</w:t>
      </w:r>
      <w:r w:rsidR="00A54476" w:rsidRPr="00194D83">
        <w:rPr>
          <w:rFonts w:ascii="Arial" w:hAnsi="Arial" w:cs="Arial"/>
          <w:sz w:val="22"/>
          <w:szCs w:val="22"/>
        </w:rPr>
        <w:t>12,207,140.00</w:t>
      </w:r>
      <w:r w:rsidR="009D5A78" w:rsidRPr="00194D83">
        <w:rPr>
          <w:rFonts w:ascii="Arial" w:hAnsi="Arial" w:cs="Arial"/>
          <w:sz w:val="22"/>
          <w:szCs w:val="22"/>
        </w:rPr>
        <w:t xml:space="preserve"> pesos</w:t>
      </w:r>
      <w:r w:rsidR="00A54476" w:rsidRPr="00194D83">
        <w:rPr>
          <w:rFonts w:ascii="Arial" w:hAnsi="Arial" w:cs="Arial"/>
          <w:sz w:val="22"/>
          <w:szCs w:val="22"/>
        </w:rPr>
        <w:t>.</w:t>
      </w:r>
    </w:p>
    <w:p w14:paraId="2D99BDE4" w14:textId="77777777" w:rsidR="00F56EBA" w:rsidRDefault="00F56EBA" w:rsidP="00F56EBA">
      <w:pPr>
        <w:rPr>
          <w:rFonts w:ascii="Arial" w:hAnsi="Arial" w:cs="Arial"/>
          <w:sz w:val="22"/>
        </w:rPr>
      </w:pPr>
    </w:p>
    <w:p w14:paraId="7E16ABDE" w14:textId="77777777" w:rsidR="00F56EBA" w:rsidRDefault="00412D38" w:rsidP="00F56EBA">
      <w:pPr>
        <w:rPr>
          <w:rFonts w:ascii="Arial" w:hAnsi="Arial" w:cs="Arial"/>
          <w:sz w:val="22"/>
        </w:rPr>
      </w:pPr>
      <w:r w:rsidRPr="00B96FB2">
        <w:rPr>
          <w:rFonts w:ascii="Arial" w:hAnsi="Arial" w:cs="Arial"/>
          <w:sz w:val="22"/>
        </w:rPr>
        <w:br w:type="page"/>
      </w:r>
    </w:p>
    <w:p w14:paraId="456FEE49" w14:textId="6593E89F" w:rsidR="00F56EBA" w:rsidRPr="009D5A78" w:rsidRDefault="00F56EBA" w:rsidP="009D5A78">
      <w:pPr>
        <w:pStyle w:val="Ttulo3"/>
        <w:rPr>
          <w:rFonts w:ascii="Arial" w:hAnsi="Arial" w:cs="Arial"/>
          <w:b/>
          <w:color w:val="000000" w:themeColor="text1"/>
        </w:rPr>
      </w:pPr>
      <w:bookmarkStart w:id="9" w:name="_Toc491076992"/>
      <w:bookmarkStart w:id="10" w:name="_Toc491077204"/>
      <w:r w:rsidRPr="00CD6F76">
        <w:rPr>
          <w:rFonts w:ascii="Arial" w:hAnsi="Arial" w:cs="Arial"/>
          <w:b/>
          <w:color w:val="000000" w:themeColor="text1"/>
        </w:rPr>
        <w:lastRenderedPageBreak/>
        <w:t>2. ¿Cuál es el problema que se intenta resolver a través de los bienes y servicios que se ofertan a través del Programa Presupuestario?</w:t>
      </w:r>
      <w:bookmarkEnd w:id="9"/>
      <w:bookmarkEnd w:id="10"/>
    </w:p>
    <w:p w14:paraId="7215309F" w14:textId="77777777" w:rsidR="00F56EBA" w:rsidRDefault="00F56EBA" w:rsidP="00F56EBA"/>
    <w:p w14:paraId="31F73641" w14:textId="530465D8" w:rsidR="00F56EBA" w:rsidRPr="00194D83" w:rsidRDefault="00F56EBA" w:rsidP="00F56EBA">
      <w:pPr>
        <w:spacing w:line="360" w:lineRule="auto"/>
        <w:jc w:val="both"/>
        <w:rPr>
          <w:rFonts w:ascii="Arial" w:hAnsi="Arial" w:cs="Arial"/>
          <w:color w:val="000000" w:themeColor="text1"/>
          <w:sz w:val="22"/>
          <w:szCs w:val="22"/>
        </w:rPr>
      </w:pPr>
      <w:r w:rsidRPr="00194D83">
        <w:rPr>
          <w:rFonts w:ascii="Arial" w:hAnsi="Arial" w:cs="Arial"/>
          <w:color w:val="000000" w:themeColor="text1"/>
          <w:sz w:val="22"/>
          <w:szCs w:val="22"/>
        </w:rPr>
        <w:t xml:space="preserve">El </w:t>
      </w:r>
      <w:r w:rsidR="00C437BC" w:rsidRPr="00194D83">
        <w:rPr>
          <w:rFonts w:ascii="Arial" w:hAnsi="Arial" w:cs="Arial"/>
          <w:color w:val="000000" w:themeColor="text1"/>
          <w:sz w:val="22"/>
          <w:szCs w:val="22"/>
        </w:rPr>
        <w:t>Pp</w:t>
      </w:r>
      <w:r w:rsidRPr="00194D83">
        <w:rPr>
          <w:rFonts w:ascii="Arial" w:hAnsi="Arial" w:cs="Arial"/>
          <w:color w:val="000000" w:themeColor="text1"/>
          <w:sz w:val="22"/>
          <w:szCs w:val="22"/>
        </w:rPr>
        <w:t>43 se plantea como Propósito la mejora de las condiciones habitacionales de las familias con escasos recursos que presentan carencias en sus viviendas. Como se verá más adelante (pregunta 3</w:t>
      </w:r>
      <w:r w:rsidR="006E60FD" w:rsidRPr="00194D83">
        <w:rPr>
          <w:rFonts w:ascii="Arial" w:hAnsi="Arial" w:cs="Arial"/>
          <w:color w:val="000000" w:themeColor="text1"/>
          <w:sz w:val="22"/>
          <w:szCs w:val="22"/>
        </w:rPr>
        <w:t xml:space="preserve"> y 5</w:t>
      </w:r>
      <w:r w:rsidRPr="00194D83">
        <w:rPr>
          <w:rFonts w:ascii="Arial" w:hAnsi="Arial" w:cs="Arial"/>
          <w:color w:val="000000" w:themeColor="text1"/>
          <w:sz w:val="22"/>
          <w:szCs w:val="22"/>
        </w:rPr>
        <w:t>), esta definición es problemática debido a la ambigüedad e imprecisión de algunos términos. No obstante, se pued</w:t>
      </w:r>
      <w:r w:rsidR="006E60FD" w:rsidRPr="00194D83">
        <w:rPr>
          <w:rFonts w:ascii="Arial" w:hAnsi="Arial" w:cs="Arial"/>
          <w:color w:val="000000" w:themeColor="text1"/>
          <w:sz w:val="22"/>
          <w:szCs w:val="22"/>
        </w:rPr>
        <w:t>e decir que la justificación ofrece elementos válidos para considerar esto como un problema susceptible de ser atenido por una política pública.</w:t>
      </w:r>
      <w:r w:rsidRPr="00194D83">
        <w:rPr>
          <w:rFonts w:ascii="Arial" w:hAnsi="Arial" w:cs="Arial"/>
          <w:color w:val="000000" w:themeColor="text1"/>
          <w:sz w:val="22"/>
          <w:szCs w:val="22"/>
        </w:rPr>
        <w:t xml:space="preserve"> </w:t>
      </w:r>
      <w:r w:rsidR="006E60FD" w:rsidRPr="00194D83">
        <w:rPr>
          <w:rFonts w:ascii="Arial" w:hAnsi="Arial" w:cs="Arial"/>
          <w:color w:val="000000" w:themeColor="text1"/>
          <w:sz w:val="22"/>
          <w:szCs w:val="22"/>
        </w:rPr>
        <w:t>E</w:t>
      </w:r>
      <w:r w:rsidRPr="00194D83">
        <w:rPr>
          <w:rFonts w:ascii="Arial" w:hAnsi="Arial" w:cs="Arial"/>
          <w:color w:val="000000" w:themeColor="text1"/>
          <w:sz w:val="22"/>
          <w:szCs w:val="22"/>
        </w:rPr>
        <w:t xml:space="preserve">n el Árbol de Problemas se abunda en la pertinencia del Programa con evidencia que muestra cómo ciertas condiciones de la vivienda afectan directamente la calidad de vida de las personas en ámbitos como la difusión de enfermedades infecciosas y por vectores, entre otros; asimismo, se presenta argumentación de cómo el suministro de los bienes de los </w:t>
      </w:r>
      <w:r w:rsidR="00EE5549" w:rsidRPr="00194D83">
        <w:rPr>
          <w:rFonts w:ascii="Arial" w:hAnsi="Arial" w:cs="Arial"/>
          <w:color w:val="000000" w:themeColor="text1"/>
          <w:sz w:val="22"/>
          <w:szCs w:val="22"/>
        </w:rPr>
        <w:t>Componente</w:t>
      </w:r>
      <w:r w:rsidRPr="00194D83">
        <w:rPr>
          <w:rFonts w:ascii="Arial" w:hAnsi="Arial" w:cs="Arial"/>
          <w:color w:val="000000" w:themeColor="text1"/>
          <w:sz w:val="22"/>
          <w:szCs w:val="22"/>
        </w:rPr>
        <w:t xml:space="preserve">s puede favorecer el cumplimiento del Propósito del Programa. En el mismo documento, se ofrece un análisis congruente de las causas y efectos concatenados de la carencia por calidad y espacios en la vivienda. Como causas inmediatas se señala la insuficiencia de espacios habitacionales en las viviendas; la instalación de techos con materiales no duraderos; así como de pisos de tierra; y la dificultad de acceder a viviendas nuevas. Los efectos de ello se muestran en el hacinamiento, las condiciones insalubres de vivienda y la mayor vulnerabilidad a desastres naturales. En última instancia, se identifican como efectos el deterioro de la salud de la familia y la disminución de la calidad de vida. Más adelante (pregunta 3) se verá también cómo es necesario reformular el indicador de Fin en la MIR para que coincida lógicamente con este análisis dado que, por ahora, no se diferencia del indicador de Propósito, reflejando imprecisamente el impacto medible de los </w:t>
      </w:r>
      <w:r w:rsidR="00EE5549" w:rsidRPr="00194D83">
        <w:rPr>
          <w:rFonts w:ascii="Arial" w:hAnsi="Arial" w:cs="Arial"/>
          <w:color w:val="000000" w:themeColor="text1"/>
          <w:sz w:val="22"/>
          <w:szCs w:val="22"/>
        </w:rPr>
        <w:t>Componente</w:t>
      </w:r>
      <w:r w:rsidRPr="00194D83">
        <w:rPr>
          <w:rFonts w:ascii="Arial" w:hAnsi="Arial" w:cs="Arial"/>
          <w:color w:val="000000" w:themeColor="text1"/>
          <w:sz w:val="22"/>
          <w:szCs w:val="22"/>
        </w:rPr>
        <w:t xml:space="preserve">s. </w:t>
      </w:r>
    </w:p>
    <w:p w14:paraId="39E16C6D" w14:textId="0C9F9627" w:rsidR="007B16F8" w:rsidRPr="00194D83" w:rsidRDefault="00F56EBA" w:rsidP="00F56EBA">
      <w:pPr>
        <w:spacing w:line="360" w:lineRule="auto"/>
        <w:jc w:val="both"/>
        <w:rPr>
          <w:rFonts w:ascii="Arial" w:hAnsi="Arial" w:cs="Arial"/>
          <w:color w:val="000000" w:themeColor="text1"/>
          <w:sz w:val="22"/>
          <w:szCs w:val="22"/>
        </w:rPr>
      </w:pPr>
      <w:r w:rsidRPr="00194D83">
        <w:rPr>
          <w:rFonts w:ascii="Arial" w:hAnsi="Arial" w:cs="Arial"/>
          <w:color w:val="000000" w:themeColor="text1"/>
          <w:sz w:val="22"/>
          <w:szCs w:val="22"/>
        </w:rPr>
        <w:t xml:space="preserve">El Programa atiende mediante sus </w:t>
      </w:r>
      <w:r w:rsidR="00EE5549" w:rsidRPr="00194D83">
        <w:rPr>
          <w:rFonts w:ascii="Arial" w:hAnsi="Arial" w:cs="Arial"/>
          <w:color w:val="000000" w:themeColor="text1"/>
          <w:sz w:val="22"/>
          <w:szCs w:val="22"/>
        </w:rPr>
        <w:t>Componente</w:t>
      </w:r>
      <w:r w:rsidRPr="00194D83">
        <w:rPr>
          <w:rFonts w:ascii="Arial" w:hAnsi="Arial" w:cs="Arial"/>
          <w:color w:val="000000" w:themeColor="text1"/>
          <w:sz w:val="22"/>
          <w:szCs w:val="22"/>
        </w:rPr>
        <w:t>s los problemas identificados y su logro está sujeto a algunos supuestos que se basan en la definición que aporta CONEVAL de las personas con carencia por calidad y espacios de la vivienda (esto se desarrolla más adelante</w:t>
      </w:r>
      <w:r w:rsidR="006E60FD" w:rsidRPr="00194D83">
        <w:rPr>
          <w:rFonts w:ascii="Arial" w:hAnsi="Arial" w:cs="Arial"/>
          <w:color w:val="000000" w:themeColor="text1"/>
          <w:sz w:val="22"/>
          <w:szCs w:val="22"/>
        </w:rPr>
        <w:t xml:space="preserve"> en la pregunta 7 y 8</w:t>
      </w:r>
      <w:r w:rsidRPr="00194D83">
        <w:rPr>
          <w:rFonts w:ascii="Arial" w:hAnsi="Arial" w:cs="Arial"/>
          <w:color w:val="000000" w:themeColor="text1"/>
          <w:sz w:val="22"/>
          <w:szCs w:val="22"/>
        </w:rPr>
        <w:t xml:space="preserve">), por ejemplo, que los apoyos se usen específicamente para mejorar los pisos, techos y muros, o bien para ampliar el tamaño la vivienda; y que las unidades básicas que se entreguen, así como las viviendas que ahí se construyan estén construidas evitando materiales inadecuados y con espacio suficiente para evitar el hacinamiento. </w:t>
      </w:r>
    </w:p>
    <w:p w14:paraId="0CC94B7C" w14:textId="21617E62" w:rsidR="00F56EBA" w:rsidRDefault="007B16F8" w:rsidP="007B16F8">
      <w:pPr>
        <w:spacing w:after="160" w:line="259" w:lineRule="auto"/>
        <w:rPr>
          <w:rFonts w:ascii="Arial" w:hAnsi="Arial" w:cs="Arial"/>
          <w:b/>
          <w:color w:val="000000" w:themeColor="text1"/>
          <w:szCs w:val="22"/>
          <w:lang w:val="es-MX"/>
        </w:rPr>
      </w:pPr>
      <w:r>
        <w:rPr>
          <w:rFonts w:ascii="Arial" w:hAnsi="Arial" w:cs="Arial"/>
          <w:b/>
          <w:color w:val="000000" w:themeColor="text1"/>
          <w:szCs w:val="22"/>
          <w:lang w:val="es-MX"/>
        </w:rPr>
        <w:br w:type="page"/>
      </w:r>
    </w:p>
    <w:p w14:paraId="4E4EC672" w14:textId="46CC4DE6" w:rsidR="00B728C5" w:rsidRPr="00194D83" w:rsidRDefault="00B728C5" w:rsidP="001B7B68">
      <w:pPr>
        <w:pStyle w:val="Ttulo2"/>
        <w:spacing w:line="360" w:lineRule="auto"/>
        <w:jc w:val="center"/>
        <w:rPr>
          <w:rFonts w:ascii="Arial" w:hAnsi="Arial" w:cs="Arial"/>
          <w:b/>
          <w:color w:val="000000" w:themeColor="text1"/>
          <w:sz w:val="24"/>
          <w:szCs w:val="22"/>
          <w:lang w:val="es-MX"/>
        </w:rPr>
      </w:pPr>
      <w:bookmarkStart w:id="11" w:name="_Toc491077205"/>
      <w:r w:rsidRPr="00194D83">
        <w:rPr>
          <w:rFonts w:ascii="Arial" w:hAnsi="Arial" w:cs="Arial"/>
          <w:b/>
          <w:color w:val="000000" w:themeColor="text1"/>
          <w:sz w:val="24"/>
          <w:szCs w:val="22"/>
          <w:lang w:val="es-MX"/>
        </w:rPr>
        <w:lastRenderedPageBreak/>
        <w:t>Capítulo II</w:t>
      </w:r>
      <w:r w:rsidR="00A910EC" w:rsidRPr="00194D83">
        <w:rPr>
          <w:rFonts w:ascii="Arial" w:hAnsi="Arial" w:cs="Arial"/>
          <w:b/>
          <w:color w:val="000000" w:themeColor="text1"/>
          <w:sz w:val="24"/>
          <w:szCs w:val="22"/>
          <w:lang w:val="es-MX"/>
        </w:rPr>
        <w:t>.</w:t>
      </w:r>
      <w:r w:rsidRPr="00194D83">
        <w:rPr>
          <w:rFonts w:ascii="Arial" w:hAnsi="Arial" w:cs="Arial"/>
          <w:b/>
          <w:color w:val="000000" w:themeColor="text1"/>
          <w:sz w:val="24"/>
          <w:szCs w:val="22"/>
          <w:lang w:val="es-MX"/>
        </w:rPr>
        <w:t xml:space="preserve"> Resultados</w:t>
      </w:r>
      <w:bookmarkEnd w:id="11"/>
    </w:p>
    <w:p w14:paraId="7B9A1FF9" w14:textId="77777777" w:rsidR="00E72203" w:rsidRPr="00B96FB2" w:rsidRDefault="00E72203" w:rsidP="00E72203">
      <w:pPr>
        <w:rPr>
          <w:rFonts w:ascii="Arial" w:hAnsi="Arial" w:cs="Arial"/>
        </w:rPr>
      </w:pPr>
    </w:p>
    <w:p w14:paraId="46CDBD63" w14:textId="77777777" w:rsidR="00B728C5" w:rsidRPr="00B96FB2" w:rsidRDefault="00B728C5" w:rsidP="00B22DB3">
      <w:pPr>
        <w:pStyle w:val="Ttulo3"/>
        <w:spacing w:line="360" w:lineRule="auto"/>
        <w:jc w:val="both"/>
        <w:rPr>
          <w:rFonts w:ascii="Arial" w:hAnsi="Arial" w:cs="Arial"/>
          <w:b/>
          <w:color w:val="000000" w:themeColor="text1"/>
          <w:szCs w:val="22"/>
        </w:rPr>
      </w:pPr>
      <w:bookmarkStart w:id="12" w:name="_Toc491076994"/>
      <w:bookmarkStart w:id="13" w:name="_Toc491077206"/>
      <w:r w:rsidRPr="00B96FB2">
        <w:rPr>
          <w:rFonts w:ascii="Arial" w:hAnsi="Arial" w:cs="Arial"/>
          <w:b/>
          <w:color w:val="000000" w:themeColor="text1"/>
          <w:szCs w:val="22"/>
        </w:rPr>
        <w:t>3. De los indicadores definidos en la MIR del Programa (a nivel Fin y Propósito) ¿Cuál es el grado de cumplimiento de las metas de dichos indicadores?</w:t>
      </w:r>
      <w:bookmarkEnd w:id="12"/>
      <w:bookmarkEnd w:id="13"/>
    </w:p>
    <w:p w14:paraId="5DE74B2A" w14:textId="77777777" w:rsidR="007332AA" w:rsidRPr="00B96FB2" w:rsidRDefault="007332AA" w:rsidP="00B22DB3">
      <w:pPr>
        <w:spacing w:line="360" w:lineRule="auto"/>
        <w:jc w:val="both"/>
        <w:rPr>
          <w:rFonts w:ascii="Arial" w:hAnsi="Arial" w:cs="Arial"/>
          <w:sz w:val="22"/>
          <w:szCs w:val="22"/>
        </w:rPr>
      </w:pPr>
    </w:p>
    <w:p w14:paraId="4BDC1E76" w14:textId="77803A13" w:rsidR="00A33945" w:rsidRPr="00194D83" w:rsidRDefault="00A33945" w:rsidP="00D518A5">
      <w:pPr>
        <w:spacing w:after="120" w:line="360" w:lineRule="auto"/>
        <w:jc w:val="both"/>
        <w:rPr>
          <w:rFonts w:ascii="Arial" w:hAnsi="Arial" w:cs="Arial"/>
          <w:sz w:val="22"/>
          <w:lang w:val="es-MX"/>
        </w:rPr>
      </w:pPr>
      <w:r w:rsidRPr="00194D83">
        <w:rPr>
          <w:rFonts w:ascii="Arial" w:hAnsi="Arial" w:cs="Arial"/>
          <w:color w:val="000000" w:themeColor="text1"/>
          <w:sz w:val="22"/>
        </w:rPr>
        <w:t>El indicador de Fin (“Porcentaje de la población con carencia por calidad y espacios de la vivienda”) es claro, puesto que es específico y puede ser entendido por cualquier persona sea parte del programa o no. Sin embargo, para evitar interpretaciones inadecuadas se sugiere especificar que el indicador de “calidad y espacios de la vivienda”, es retomado de la definición y medición establecida por el Consejo Nacional de Evaluación de la Política de Desarrollo Social (CONEVAL). También es importante asegurar la consistencia en la ficha técnica del indicador, pues en el nombre se hace referencia a la “carencia por calidad y espacios de la vivienda” y en la definición y variables se menciona la “carencia por acceso a servicios básicos en la vivienda”, que son dos indicadores distintos. El indicador es relevante, puesto que es apropiado y mide aspectos importantes del objetivo, pero no cuenta con línea base y metas en la MIR; es económico, puesto que lo publica periódicamente una organización externa; es medible, ya que es técnicamente viable realizar de él una medición externa e independiente, y; es adecuado, pues proporciona información para valorar el desem</w:t>
      </w:r>
      <w:r w:rsidR="003308A2" w:rsidRPr="00194D83">
        <w:rPr>
          <w:rFonts w:ascii="Arial" w:hAnsi="Arial" w:cs="Arial"/>
          <w:color w:val="000000" w:themeColor="text1"/>
          <w:sz w:val="22"/>
        </w:rPr>
        <w:t xml:space="preserve">peño del programa. Sin embargo, </w:t>
      </w:r>
      <w:r w:rsidRPr="00194D83">
        <w:rPr>
          <w:rFonts w:ascii="Arial" w:hAnsi="Arial" w:cs="Arial"/>
          <w:color w:val="000000" w:themeColor="text1"/>
          <w:sz w:val="22"/>
        </w:rPr>
        <w:t xml:space="preserve">se sugiere incorporar otro indicador que refleje el impacto del programa en variables como la salud de la familia o el bienestar derivado de tener una vivienda digna. </w:t>
      </w:r>
      <w:r w:rsidRPr="00194D83">
        <w:rPr>
          <w:rFonts w:ascii="Arial" w:hAnsi="Arial" w:cs="Arial"/>
          <w:sz w:val="22"/>
          <w:szCs w:val="22"/>
        </w:rPr>
        <w:t>Por último, es necesario establecer supuestos a nivel de Fin que reflejen una condición necesaria para garantizar que los logros del programa no se pierdan en el mediano plazo</w:t>
      </w:r>
      <w:r w:rsidRPr="00194D83">
        <w:rPr>
          <w:rStyle w:val="Refdenotaalpie"/>
          <w:rFonts w:ascii="Arial" w:hAnsi="Arial" w:cs="Arial"/>
          <w:sz w:val="22"/>
          <w:szCs w:val="22"/>
        </w:rPr>
        <w:footnoteReference w:id="1"/>
      </w:r>
      <w:r w:rsidRPr="00194D83">
        <w:rPr>
          <w:rFonts w:ascii="Arial" w:hAnsi="Arial" w:cs="Arial"/>
          <w:sz w:val="22"/>
          <w:szCs w:val="22"/>
        </w:rPr>
        <w:t>.</w:t>
      </w:r>
    </w:p>
    <w:p w14:paraId="5689754D" w14:textId="77777777" w:rsidR="00A33945" w:rsidRPr="00194D83" w:rsidRDefault="00A33945" w:rsidP="00D518A5">
      <w:pPr>
        <w:spacing w:after="120" w:line="360" w:lineRule="auto"/>
        <w:jc w:val="both"/>
        <w:rPr>
          <w:rFonts w:ascii="Arial" w:hAnsi="Arial" w:cs="Arial"/>
          <w:color w:val="000000" w:themeColor="text1"/>
          <w:sz w:val="22"/>
        </w:rPr>
      </w:pPr>
      <w:r w:rsidRPr="00194D83">
        <w:rPr>
          <w:rFonts w:ascii="Arial" w:hAnsi="Arial" w:cs="Arial"/>
          <w:color w:val="000000" w:themeColor="text1"/>
          <w:sz w:val="22"/>
        </w:rPr>
        <w:t xml:space="preserve">En la MIR del programa no se incluye un seguimiento al indicador de fin en la Cuenta Pública del Estado de Yucatán 2016. Por lo tanto, no se puede valorar el grado de cumplimiento de la meta. Sin embargo, dicho indicador corresponde a una de las seis carencias que considera la metodología para la medición multidimensional de la pobreza del CONEVAL y que estima de manera bienal dicho Consejo con una representatividad </w:t>
      </w:r>
      <w:r w:rsidRPr="00194D83">
        <w:rPr>
          <w:rFonts w:ascii="Arial" w:hAnsi="Arial" w:cs="Arial"/>
          <w:color w:val="000000" w:themeColor="text1"/>
          <w:sz w:val="22"/>
        </w:rPr>
        <w:lastRenderedPageBreak/>
        <w:t>estatal. En 2015, a partir del levantamiento del Módulo de Condiciones Socioeconómicas por parte del Instituto Nacional de Estadística y Geografía (INEGI), el CONEVAL realizó una estimación de las seis carencias, según la cual el porcentaje de personas con “carencia por calidad y espacios de la vivienda” en el estado pasó de 19.49 en 2010 a 18.24 en 2015, pasando por 20.62 en 2012 y 17.48 en 2014</w:t>
      </w:r>
      <w:r w:rsidRPr="00194D83">
        <w:rPr>
          <w:rStyle w:val="Refdenotaalpie"/>
          <w:rFonts w:ascii="Arial" w:hAnsi="Arial" w:cs="Arial"/>
          <w:color w:val="000000" w:themeColor="text1"/>
          <w:sz w:val="22"/>
        </w:rPr>
        <w:footnoteReference w:id="2"/>
      </w:r>
      <w:r w:rsidRPr="00194D83">
        <w:rPr>
          <w:rFonts w:ascii="Arial" w:hAnsi="Arial" w:cs="Arial"/>
          <w:color w:val="000000" w:themeColor="text1"/>
          <w:sz w:val="22"/>
        </w:rPr>
        <w:t>. En términos absolutos, se presentó un ligero incremento de 386,534 a 387,924 personas con esta carencia de 2010 a 2015. Con la información disponible, no es posible determinar la variación de este indicador en el ejercicio fiscal 2016. Es importante que los responsables del programa den seguimiento a su variación en las próximas publicaciones de resultados de la pobreza del CONEVAL.</w:t>
      </w:r>
    </w:p>
    <w:p w14:paraId="7265DC0B" w14:textId="472D5D77" w:rsidR="00A33945" w:rsidRPr="00194D83" w:rsidRDefault="002B7EBC" w:rsidP="00A33945">
      <w:pPr>
        <w:spacing w:line="360" w:lineRule="auto"/>
        <w:jc w:val="both"/>
        <w:rPr>
          <w:rFonts w:ascii="Arial" w:hAnsi="Arial" w:cs="Arial"/>
          <w:color w:val="000000" w:themeColor="text1"/>
          <w:sz w:val="22"/>
        </w:rPr>
      </w:pPr>
      <w:r w:rsidRPr="00194D83">
        <w:rPr>
          <w:rFonts w:ascii="Arial" w:hAnsi="Arial" w:cs="Arial"/>
          <w:color w:val="000000" w:themeColor="text1"/>
          <w:sz w:val="22"/>
        </w:rPr>
        <w:t>En cuanto al indicador de P</w:t>
      </w:r>
      <w:r w:rsidR="00A33945" w:rsidRPr="00194D83">
        <w:rPr>
          <w:rFonts w:ascii="Arial" w:hAnsi="Arial" w:cs="Arial"/>
          <w:color w:val="000000" w:themeColor="text1"/>
          <w:sz w:val="22"/>
        </w:rPr>
        <w:t>ropósito (“Porcentaje de familias de escasos recursos con carencias en sus viviendas que mejoran sus condiciones habitacionales”)</w:t>
      </w:r>
      <w:r w:rsidR="00A33945" w:rsidRPr="00194D83">
        <w:rPr>
          <w:rFonts w:ascii="Arial" w:hAnsi="Arial" w:cs="Arial"/>
          <w:sz w:val="22"/>
          <w:lang w:val="es-MX"/>
        </w:rPr>
        <w:t xml:space="preserve">, se considera que no es claro, puesto que, por una parte, el nombre hace referencia a “familias de escasos recursos con carencias” sin especificar qué se considera por “escasos recursos” y qué tipo de “carencias”, lo que puede estar sujeto a distintas interpretaciones, tomando en cuenta que, al menos, hay dos carencias medidas por el CONEVAL relacionadas con la vivienda (“calidad y espacios de la vivienda” y “servicios básicos en la vivienda”); por otra parte, se usa el término de “condiciones habitacionales” sin definir qué se entenderá por ellas. Adicionalmente, en la definición del indicador se agrega el concepto de “características y dimensiones estructurales deficientes” de la vivienda, cuya relación no es clara con los términos usados en el nombre del indicador. Se sugiere </w:t>
      </w:r>
      <w:r w:rsidRPr="00194D83">
        <w:rPr>
          <w:rFonts w:ascii="Arial" w:hAnsi="Arial" w:cs="Arial"/>
          <w:sz w:val="22"/>
          <w:lang w:val="es-ES"/>
        </w:rPr>
        <w:t>establecer los términos más adecuados para el indicador de Propósito y, en caso de usar alguno técnico, definirlo en el resumen narrativo de la MIR para evitar distintas interpretaciones. Se sugiere usar como base el indicador de “calidad y espacios de la vivienda” del CONEVAL</w:t>
      </w:r>
      <w:r w:rsidR="00A33945" w:rsidRPr="00194D83">
        <w:rPr>
          <w:rFonts w:ascii="Arial" w:hAnsi="Arial" w:cs="Arial"/>
          <w:sz w:val="22"/>
          <w:lang w:val="es-MX"/>
        </w:rPr>
        <w:t xml:space="preserve">. </w:t>
      </w:r>
      <w:r w:rsidR="00A33945" w:rsidRPr="00194D83">
        <w:rPr>
          <w:rFonts w:ascii="Arial" w:hAnsi="Arial" w:cs="Arial"/>
          <w:color w:val="000000" w:themeColor="text1"/>
          <w:sz w:val="22"/>
        </w:rPr>
        <w:t xml:space="preserve">El indicador es relevante, puesto que es apropiado y mide aspectos importantes del objetivo, pero es necesario homologar los términos en la ficha técnica para mayor consistencia con el objetivo; es económico, pues solo se requiere, por parte de los responsables del programa, llevar un registro al día de la población atendida; es medible, ya que es técnicamente viable realizar de él una medición externa e independiente. </w:t>
      </w:r>
    </w:p>
    <w:p w14:paraId="48B7805E" w14:textId="77777777" w:rsidR="00A33945" w:rsidRPr="00194D83" w:rsidRDefault="00A33945" w:rsidP="00A33945">
      <w:pPr>
        <w:spacing w:line="360" w:lineRule="auto"/>
        <w:jc w:val="both"/>
        <w:rPr>
          <w:rFonts w:ascii="Arial" w:hAnsi="Arial" w:cs="Arial"/>
          <w:color w:val="000000" w:themeColor="text1"/>
          <w:sz w:val="22"/>
        </w:rPr>
      </w:pPr>
      <w:r w:rsidRPr="00194D83">
        <w:rPr>
          <w:rFonts w:ascii="Arial" w:hAnsi="Arial" w:cs="Arial"/>
          <w:color w:val="000000" w:themeColor="text1"/>
          <w:sz w:val="22"/>
        </w:rPr>
        <w:lastRenderedPageBreak/>
        <w:t xml:space="preserve">En cuanto al grado de cumplimiento de la meta de Propósito, </w:t>
      </w:r>
      <w:r w:rsidRPr="00194D83">
        <w:rPr>
          <w:rFonts w:ascii="Arial" w:hAnsi="Arial" w:cs="Arial"/>
          <w:sz w:val="22"/>
        </w:rPr>
        <w:t xml:space="preserve">hay una diferencia en la línea base indicada en la MIR (0.40%) y en la </w:t>
      </w:r>
      <w:r w:rsidRPr="00194D83">
        <w:rPr>
          <w:rFonts w:ascii="Arial" w:hAnsi="Arial" w:cs="Arial"/>
          <w:color w:val="000000" w:themeColor="text1"/>
          <w:sz w:val="22"/>
        </w:rPr>
        <w:t>Cuenta Pública del Estado de Yucatán 2016 (0.16%), lo que dificulta analizar el grado de cumplimiento de la meta. Según la Cuenta Pública, el avance anual de cumplimiento es de 0.13, contra la meta anual de 1.20 definida en la MIR. Es importante aclarar a qué hace referencia el dato de “0.13” y si es un porcentaje, dado que no es claro si realmente refleja el porcentaje “de familias de escasos recursos con carencias en sus viviendas que mejoran sus condiciones habitacionales” o el porcentaje de avance en el cumplimiento. Según los metadatos, este indicador es ascendente. De ser así, el indicador habría descendido de 0.16 a 0.13, lo que representa un retroceso en el cumplimiento de metas del programa.</w:t>
      </w:r>
    </w:p>
    <w:p w14:paraId="1EB98546" w14:textId="77777777" w:rsidR="004661CC" w:rsidRDefault="004661CC" w:rsidP="008A04C5">
      <w:pPr>
        <w:spacing w:line="360" w:lineRule="auto"/>
        <w:jc w:val="both"/>
        <w:rPr>
          <w:rFonts w:ascii="Arial" w:hAnsi="Arial" w:cs="Arial"/>
          <w:color w:val="000000" w:themeColor="text1"/>
        </w:rPr>
      </w:pPr>
    </w:p>
    <w:p w14:paraId="02C9BCE1" w14:textId="4E3A844D" w:rsidR="00B728C5" w:rsidRPr="004661CC" w:rsidRDefault="00C250EB" w:rsidP="004661CC">
      <w:pPr>
        <w:pStyle w:val="Ttulo3"/>
        <w:spacing w:line="360" w:lineRule="auto"/>
        <w:jc w:val="both"/>
        <w:rPr>
          <w:rFonts w:ascii="Arial" w:hAnsi="Arial" w:cs="Arial"/>
          <w:b/>
          <w:color w:val="000000" w:themeColor="text1"/>
          <w:szCs w:val="22"/>
        </w:rPr>
      </w:pPr>
      <w:r w:rsidRPr="0088109C">
        <w:rPr>
          <w:rFonts w:ascii="Arial" w:hAnsi="Arial" w:cs="Arial"/>
          <w:color w:val="000000" w:themeColor="text1"/>
        </w:rPr>
        <w:br w:type="page"/>
      </w:r>
      <w:bookmarkStart w:id="14" w:name="_Toc491076995"/>
      <w:bookmarkStart w:id="15" w:name="_Toc491077207"/>
      <w:r w:rsidR="00B728C5" w:rsidRPr="00B96FB2">
        <w:rPr>
          <w:rFonts w:ascii="Arial" w:hAnsi="Arial" w:cs="Arial"/>
          <w:b/>
          <w:color w:val="000000" w:themeColor="text1"/>
          <w:szCs w:val="22"/>
        </w:rPr>
        <w:lastRenderedPageBreak/>
        <w:t>4. ¿Cuáles son las razones o factores que determinaron el grado observado en el cumplimiento de metas?</w:t>
      </w:r>
      <w:bookmarkEnd w:id="14"/>
      <w:bookmarkEnd w:id="15"/>
    </w:p>
    <w:p w14:paraId="105FA83B" w14:textId="77777777" w:rsidR="00B728C5" w:rsidRPr="00B96FB2" w:rsidRDefault="00B728C5" w:rsidP="00B22DB3">
      <w:pPr>
        <w:spacing w:line="360" w:lineRule="auto"/>
        <w:jc w:val="both"/>
        <w:rPr>
          <w:rFonts w:ascii="Arial" w:hAnsi="Arial" w:cs="Arial"/>
          <w:szCs w:val="22"/>
        </w:rPr>
      </w:pPr>
    </w:p>
    <w:p w14:paraId="0B09F98F" w14:textId="577FB4D8" w:rsidR="001B7B68" w:rsidRPr="00194D83" w:rsidRDefault="001B7B68" w:rsidP="00194D83">
      <w:pPr>
        <w:spacing w:after="120" w:line="360" w:lineRule="auto"/>
        <w:jc w:val="both"/>
        <w:rPr>
          <w:rFonts w:ascii="Arial" w:hAnsi="Arial" w:cs="Arial"/>
          <w:sz w:val="22"/>
          <w:szCs w:val="22"/>
        </w:rPr>
      </w:pPr>
      <w:r w:rsidRPr="00194D83">
        <w:rPr>
          <w:rFonts w:ascii="Arial" w:hAnsi="Arial" w:cs="Arial"/>
          <w:sz w:val="22"/>
          <w:szCs w:val="22"/>
        </w:rPr>
        <w:t>El grado observado de cumplimiento de las metas se obtiene al contrastar la línea base del indicador con el avance que presenta el valor de dicho indicador en un periodo de tiempo establecido. Como se mencionó en la pregunta 3, a nivel de Fin la MIR no presentó línea base ni meta para el ejercicio fiscal 2016, lo que impide valorar el grado de cumplimiento en este nivel y, así, las razones o factores que lo determinaron. Por lo tanto, se sugiere establecer una línea base y metas para este nivel, tomando en cuenta la evolución histórica del indicador y las capacidades humanas, financieras y materiales del programa. De igual manera, es muy importante establecer el medio de verificación del indicador, en este caso, sería la publicación de resultados de pobreza multidimensional del CONEVAL, que incluye este indicador.</w:t>
      </w:r>
    </w:p>
    <w:p w14:paraId="18B79FF2" w14:textId="4330945F" w:rsidR="001B7B68" w:rsidRPr="00194D83" w:rsidRDefault="001B7B68" w:rsidP="00194D83">
      <w:pPr>
        <w:spacing w:after="120" w:line="360" w:lineRule="auto"/>
        <w:jc w:val="both"/>
        <w:rPr>
          <w:rFonts w:ascii="Arial" w:hAnsi="Arial" w:cs="Arial"/>
          <w:sz w:val="22"/>
          <w:szCs w:val="22"/>
        </w:rPr>
      </w:pPr>
      <w:r w:rsidRPr="00194D83">
        <w:rPr>
          <w:rFonts w:ascii="Arial" w:hAnsi="Arial" w:cs="Arial"/>
          <w:sz w:val="22"/>
          <w:szCs w:val="22"/>
        </w:rPr>
        <w:t xml:space="preserve">En cuanto al propósito, en caso de que el retroceso mencionado en la respuesta a la pregunta 3 sea verdadero, sería necesario analizar si las razones por las cuales la implementación del programa no llevó a cumplir con las metas son falta de recursos del programa, falta de personal para implementarlo, dificultades para llegar a la población objetivo, insuficiencia de recursos materiales para entregar los </w:t>
      </w:r>
      <w:r w:rsidR="00EE5549" w:rsidRPr="00194D83">
        <w:rPr>
          <w:rFonts w:ascii="Arial" w:hAnsi="Arial" w:cs="Arial"/>
          <w:sz w:val="22"/>
          <w:szCs w:val="22"/>
        </w:rPr>
        <w:t>Componente</w:t>
      </w:r>
      <w:r w:rsidRPr="00194D83">
        <w:rPr>
          <w:rFonts w:ascii="Arial" w:hAnsi="Arial" w:cs="Arial"/>
          <w:sz w:val="22"/>
          <w:szCs w:val="22"/>
        </w:rPr>
        <w:t>s, entre otros. Sin embargo, lo más urgente es aclarar cuál fue la línea base, la meta y el avance del indicador en el periodo fiscal 2016.</w:t>
      </w:r>
    </w:p>
    <w:p w14:paraId="1911ADA4" w14:textId="1809587C" w:rsidR="001D1043" w:rsidRPr="007B16F8" w:rsidRDefault="00C250EB" w:rsidP="007B16F8">
      <w:pPr>
        <w:spacing w:after="160" w:line="259" w:lineRule="auto"/>
        <w:rPr>
          <w:rFonts w:ascii="Arial" w:hAnsi="Arial" w:cs="Arial"/>
          <w:color w:val="000000" w:themeColor="text1"/>
          <w:szCs w:val="22"/>
        </w:rPr>
      </w:pPr>
      <w:r w:rsidRPr="00B96FB2">
        <w:rPr>
          <w:rFonts w:ascii="Arial" w:hAnsi="Arial" w:cs="Arial"/>
          <w:color w:val="000000" w:themeColor="text1"/>
          <w:szCs w:val="22"/>
        </w:rPr>
        <w:br w:type="page"/>
      </w:r>
    </w:p>
    <w:p w14:paraId="40CE13A7" w14:textId="2FC66DB9" w:rsidR="00CD6F76" w:rsidRPr="00B96FB2" w:rsidRDefault="00CD6F76" w:rsidP="00B22DB3">
      <w:pPr>
        <w:pStyle w:val="Ttulo3"/>
        <w:spacing w:line="360" w:lineRule="auto"/>
        <w:jc w:val="both"/>
        <w:rPr>
          <w:rFonts w:ascii="Arial" w:hAnsi="Arial" w:cs="Arial"/>
          <w:b/>
          <w:color w:val="000000" w:themeColor="text1"/>
          <w:szCs w:val="22"/>
        </w:rPr>
      </w:pPr>
      <w:bookmarkStart w:id="16" w:name="_Toc491076996"/>
      <w:bookmarkStart w:id="17" w:name="_Toc491077208"/>
      <w:r w:rsidRPr="00B96FB2">
        <w:rPr>
          <w:rFonts w:ascii="Arial" w:hAnsi="Arial" w:cs="Arial"/>
          <w:b/>
          <w:color w:val="000000" w:themeColor="text1"/>
          <w:szCs w:val="22"/>
        </w:rPr>
        <w:lastRenderedPageBreak/>
        <w:t>5. ¿Se puede establecer que la implementación del Programa durante el ejercicio correspondiente fue efectiva?</w:t>
      </w:r>
      <w:bookmarkEnd w:id="16"/>
      <w:bookmarkEnd w:id="17"/>
    </w:p>
    <w:p w14:paraId="1CF9A1F1" w14:textId="77777777" w:rsidR="00CD6F76" w:rsidRPr="00B96FB2" w:rsidRDefault="00CD6F76" w:rsidP="00CD6F76">
      <w:pPr>
        <w:rPr>
          <w:rFonts w:ascii="Arial" w:hAnsi="Arial" w:cs="Arial"/>
        </w:rPr>
      </w:pPr>
    </w:p>
    <w:p w14:paraId="033E93BF" w14:textId="74CA1E48" w:rsidR="004A4C33" w:rsidRPr="00194D83" w:rsidRDefault="004D614F" w:rsidP="003308A2">
      <w:pPr>
        <w:spacing w:after="120" w:line="360" w:lineRule="auto"/>
        <w:jc w:val="both"/>
        <w:rPr>
          <w:rFonts w:ascii="Arial" w:hAnsi="Arial" w:cs="Arial"/>
          <w:sz w:val="22"/>
          <w:szCs w:val="22"/>
        </w:rPr>
      </w:pPr>
      <w:r w:rsidRPr="00194D83">
        <w:rPr>
          <w:rFonts w:ascii="Arial" w:hAnsi="Arial" w:cs="Arial"/>
          <w:sz w:val="22"/>
          <w:szCs w:val="22"/>
        </w:rPr>
        <w:t xml:space="preserve">La respuesta a esta pregunta </w:t>
      </w:r>
      <w:r w:rsidR="00A14301" w:rsidRPr="00194D83">
        <w:rPr>
          <w:rFonts w:ascii="Arial" w:hAnsi="Arial" w:cs="Arial"/>
          <w:sz w:val="22"/>
          <w:szCs w:val="22"/>
        </w:rPr>
        <w:t>se</w:t>
      </w:r>
      <w:r w:rsidR="00200F5D" w:rsidRPr="00194D83">
        <w:rPr>
          <w:rFonts w:ascii="Arial" w:hAnsi="Arial" w:cs="Arial"/>
          <w:sz w:val="22"/>
          <w:szCs w:val="22"/>
        </w:rPr>
        <w:t xml:space="preserve"> remite en última instancia al cumplimiento de las metas de los indicad</w:t>
      </w:r>
      <w:r w:rsidR="00844170" w:rsidRPr="00194D83">
        <w:rPr>
          <w:rFonts w:ascii="Arial" w:hAnsi="Arial" w:cs="Arial"/>
          <w:sz w:val="22"/>
          <w:szCs w:val="22"/>
        </w:rPr>
        <w:t xml:space="preserve">ores, pero ello </w:t>
      </w:r>
      <w:r w:rsidR="00200F5D" w:rsidRPr="00194D83">
        <w:rPr>
          <w:rFonts w:ascii="Arial" w:hAnsi="Arial" w:cs="Arial"/>
          <w:sz w:val="22"/>
          <w:szCs w:val="22"/>
        </w:rPr>
        <w:t>solo tiene sentido al analizar la pertinencia de los indicadores para valorar los objetivos que se ha propuesto el programa. Como</w:t>
      </w:r>
      <w:r w:rsidR="00B921CA" w:rsidRPr="00194D83">
        <w:rPr>
          <w:rFonts w:ascii="Arial" w:hAnsi="Arial" w:cs="Arial"/>
          <w:sz w:val="22"/>
          <w:szCs w:val="22"/>
        </w:rPr>
        <w:t xml:space="preserve"> ya se señaló en la pregunta 3</w:t>
      </w:r>
      <w:r w:rsidR="003C7C4E" w:rsidRPr="00194D83">
        <w:rPr>
          <w:rFonts w:ascii="Arial" w:hAnsi="Arial" w:cs="Arial"/>
          <w:sz w:val="22"/>
          <w:szCs w:val="22"/>
        </w:rPr>
        <w:t xml:space="preserve">, con la información disponible no es posible determinar </w:t>
      </w:r>
      <w:r w:rsidR="00161045" w:rsidRPr="00194D83">
        <w:rPr>
          <w:rFonts w:ascii="Arial" w:hAnsi="Arial" w:cs="Arial"/>
          <w:sz w:val="22"/>
          <w:szCs w:val="22"/>
        </w:rPr>
        <w:t>el grado de cumplimiento de la meta</w:t>
      </w:r>
      <w:r w:rsidR="00B921CA" w:rsidRPr="00194D83">
        <w:rPr>
          <w:rFonts w:ascii="Arial" w:hAnsi="Arial" w:cs="Arial"/>
          <w:sz w:val="22"/>
          <w:szCs w:val="22"/>
        </w:rPr>
        <w:t xml:space="preserve"> para el indicador de Fin</w:t>
      </w:r>
      <w:r w:rsidR="00161045" w:rsidRPr="00194D83">
        <w:rPr>
          <w:rFonts w:ascii="Arial" w:hAnsi="Arial" w:cs="Arial"/>
          <w:sz w:val="22"/>
          <w:szCs w:val="22"/>
        </w:rPr>
        <w:t xml:space="preserve">. Con relación al indicador de </w:t>
      </w:r>
      <w:r w:rsidR="00200F5D" w:rsidRPr="00194D83">
        <w:rPr>
          <w:rFonts w:ascii="Arial" w:hAnsi="Arial" w:cs="Arial"/>
          <w:sz w:val="22"/>
          <w:szCs w:val="22"/>
        </w:rPr>
        <w:t>Propósito</w:t>
      </w:r>
      <w:r w:rsidR="00161045" w:rsidRPr="00194D83">
        <w:rPr>
          <w:rFonts w:ascii="Arial" w:hAnsi="Arial" w:cs="Arial"/>
          <w:sz w:val="22"/>
          <w:szCs w:val="22"/>
        </w:rPr>
        <w:t xml:space="preserve"> puede decirse </w:t>
      </w:r>
      <w:r w:rsidR="00B921CA" w:rsidRPr="00194D83">
        <w:rPr>
          <w:rFonts w:ascii="Arial" w:hAnsi="Arial" w:cs="Arial"/>
          <w:sz w:val="22"/>
          <w:szCs w:val="22"/>
        </w:rPr>
        <w:t>que</w:t>
      </w:r>
      <w:r w:rsidR="00E72BDB" w:rsidRPr="00194D83">
        <w:rPr>
          <w:rFonts w:ascii="Arial" w:hAnsi="Arial" w:cs="Arial"/>
          <w:sz w:val="22"/>
          <w:szCs w:val="22"/>
        </w:rPr>
        <w:t xml:space="preserve"> tampoco es posible determinar su avance dado que en la información disponible se presentan ambigüedades que dificulta</w:t>
      </w:r>
      <w:r w:rsidR="00AE3ED3" w:rsidRPr="00194D83">
        <w:rPr>
          <w:rFonts w:ascii="Arial" w:hAnsi="Arial" w:cs="Arial"/>
          <w:sz w:val="22"/>
          <w:szCs w:val="22"/>
        </w:rPr>
        <w:t>n</w:t>
      </w:r>
      <w:r w:rsidR="00E72BDB" w:rsidRPr="00194D83">
        <w:rPr>
          <w:rFonts w:ascii="Arial" w:hAnsi="Arial" w:cs="Arial"/>
          <w:sz w:val="22"/>
          <w:szCs w:val="22"/>
        </w:rPr>
        <w:t xml:space="preserve"> valorar si el indicador ha avanz</w:t>
      </w:r>
      <w:r w:rsidR="00844170" w:rsidRPr="00194D83">
        <w:rPr>
          <w:rFonts w:ascii="Arial" w:hAnsi="Arial" w:cs="Arial"/>
          <w:sz w:val="22"/>
          <w:szCs w:val="22"/>
        </w:rPr>
        <w:t>ado (también</w:t>
      </w:r>
      <w:r w:rsidR="00E72BDB" w:rsidRPr="00194D83">
        <w:rPr>
          <w:rFonts w:ascii="Arial" w:hAnsi="Arial" w:cs="Arial"/>
          <w:sz w:val="22"/>
          <w:szCs w:val="22"/>
        </w:rPr>
        <w:t xml:space="preserve"> en la pregunta 3).</w:t>
      </w:r>
      <w:r w:rsidR="00BD20B2" w:rsidRPr="00194D83">
        <w:rPr>
          <w:rStyle w:val="Refdenotaalpie"/>
          <w:rFonts w:ascii="Arial" w:hAnsi="Arial" w:cs="Arial"/>
          <w:sz w:val="22"/>
          <w:szCs w:val="22"/>
        </w:rPr>
        <w:footnoteReference w:id="3"/>
      </w:r>
      <w:r w:rsidR="008B1E5F" w:rsidRPr="00194D83">
        <w:rPr>
          <w:rFonts w:ascii="Arial" w:hAnsi="Arial" w:cs="Arial"/>
          <w:sz w:val="22"/>
          <w:szCs w:val="22"/>
        </w:rPr>
        <w:t xml:space="preserve"> </w:t>
      </w:r>
    </w:p>
    <w:p w14:paraId="085BB056" w14:textId="0D451212" w:rsidR="00E72BDB" w:rsidRPr="00194D83" w:rsidRDefault="004A4C33" w:rsidP="003308A2">
      <w:pPr>
        <w:spacing w:after="120" w:line="360" w:lineRule="auto"/>
        <w:jc w:val="both"/>
        <w:rPr>
          <w:rFonts w:ascii="Arial" w:hAnsi="Arial" w:cs="Arial"/>
          <w:sz w:val="22"/>
          <w:szCs w:val="22"/>
        </w:rPr>
      </w:pPr>
      <w:r w:rsidRPr="00194D83">
        <w:rPr>
          <w:rFonts w:ascii="Arial" w:hAnsi="Arial" w:cs="Arial"/>
          <w:sz w:val="22"/>
          <w:szCs w:val="22"/>
        </w:rPr>
        <w:t>Con respecto a</w:t>
      </w:r>
      <w:r w:rsidR="008B1E5F" w:rsidRPr="00194D83">
        <w:rPr>
          <w:rFonts w:ascii="Arial" w:hAnsi="Arial" w:cs="Arial"/>
          <w:sz w:val="22"/>
          <w:szCs w:val="22"/>
        </w:rPr>
        <w:t xml:space="preserve"> los indicadores de los </w:t>
      </w:r>
      <w:r w:rsidR="00EE5549" w:rsidRPr="00194D83">
        <w:rPr>
          <w:rFonts w:ascii="Arial" w:hAnsi="Arial" w:cs="Arial"/>
          <w:sz w:val="22"/>
          <w:szCs w:val="22"/>
        </w:rPr>
        <w:t>Componente</w:t>
      </w:r>
      <w:r w:rsidR="008B1E5F" w:rsidRPr="00194D83">
        <w:rPr>
          <w:rFonts w:ascii="Arial" w:hAnsi="Arial" w:cs="Arial"/>
          <w:sz w:val="22"/>
          <w:szCs w:val="22"/>
        </w:rPr>
        <w:t xml:space="preserve">s puede decirse </w:t>
      </w:r>
      <w:r w:rsidR="00B921CA" w:rsidRPr="00194D83">
        <w:rPr>
          <w:rFonts w:ascii="Arial" w:hAnsi="Arial" w:cs="Arial"/>
          <w:sz w:val="22"/>
          <w:szCs w:val="22"/>
        </w:rPr>
        <w:t xml:space="preserve">que </w:t>
      </w:r>
      <w:r w:rsidR="008B1E5F" w:rsidRPr="00194D83">
        <w:rPr>
          <w:rFonts w:ascii="Arial" w:hAnsi="Arial" w:cs="Arial"/>
          <w:sz w:val="22"/>
          <w:szCs w:val="22"/>
        </w:rPr>
        <w:t>(co</w:t>
      </w:r>
      <w:r w:rsidR="00263A5B" w:rsidRPr="00194D83">
        <w:rPr>
          <w:rFonts w:ascii="Arial" w:hAnsi="Arial" w:cs="Arial"/>
          <w:sz w:val="22"/>
          <w:szCs w:val="22"/>
        </w:rPr>
        <w:t>mo se explicará en la pregunta 6</w:t>
      </w:r>
      <w:r w:rsidRPr="00194D83">
        <w:rPr>
          <w:rFonts w:ascii="Arial" w:hAnsi="Arial" w:cs="Arial"/>
          <w:sz w:val="22"/>
          <w:szCs w:val="22"/>
        </w:rPr>
        <w:t>)</w:t>
      </w:r>
      <w:r w:rsidR="00B921CA" w:rsidRPr="00194D83">
        <w:rPr>
          <w:rFonts w:ascii="Arial" w:hAnsi="Arial" w:cs="Arial"/>
          <w:sz w:val="22"/>
          <w:szCs w:val="22"/>
        </w:rPr>
        <w:t>, e</w:t>
      </w:r>
      <w:r w:rsidR="000A1136" w:rsidRPr="00194D83">
        <w:rPr>
          <w:rFonts w:ascii="Arial" w:hAnsi="Arial" w:cs="Arial"/>
          <w:sz w:val="22"/>
          <w:szCs w:val="22"/>
        </w:rPr>
        <w:t>xiste</w:t>
      </w:r>
      <w:r w:rsidRPr="00194D83">
        <w:rPr>
          <w:rFonts w:ascii="Arial" w:hAnsi="Arial" w:cs="Arial"/>
          <w:sz w:val="22"/>
          <w:szCs w:val="22"/>
        </w:rPr>
        <w:t>n</w:t>
      </w:r>
      <w:r w:rsidR="00B921CA" w:rsidRPr="00194D83">
        <w:rPr>
          <w:rFonts w:ascii="Arial" w:hAnsi="Arial" w:cs="Arial"/>
          <w:sz w:val="22"/>
          <w:szCs w:val="22"/>
        </w:rPr>
        <w:t xml:space="preserve"> </w:t>
      </w:r>
      <w:r w:rsidRPr="00194D83">
        <w:rPr>
          <w:rFonts w:ascii="Arial" w:hAnsi="Arial" w:cs="Arial"/>
          <w:sz w:val="22"/>
          <w:szCs w:val="22"/>
        </w:rPr>
        <w:t>p</w:t>
      </w:r>
      <w:r w:rsidR="00651458" w:rsidRPr="00194D83">
        <w:rPr>
          <w:rFonts w:ascii="Arial" w:hAnsi="Arial" w:cs="Arial"/>
          <w:sz w:val="22"/>
          <w:szCs w:val="22"/>
        </w:rPr>
        <w:t xml:space="preserve">roblemas en la línea base que reporta un número mayor a cero, </w:t>
      </w:r>
      <w:r w:rsidRPr="00194D83">
        <w:rPr>
          <w:rFonts w:ascii="Arial" w:hAnsi="Arial" w:cs="Arial"/>
          <w:sz w:val="22"/>
          <w:szCs w:val="22"/>
        </w:rPr>
        <w:t>aun</w:t>
      </w:r>
      <w:r w:rsidR="00651458" w:rsidRPr="00194D83">
        <w:rPr>
          <w:rFonts w:ascii="Arial" w:hAnsi="Arial" w:cs="Arial"/>
          <w:sz w:val="22"/>
          <w:szCs w:val="22"/>
        </w:rPr>
        <w:t xml:space="preserve"> cuando </w:t>
      </w:r>
      <w:r w:rsidR="00B921CA" w:rsidRPr="00194D83">
        <w:rPr>
          <w:rFonts w:ascii="Arial" w:hAnsi="Arial" w:cs="Arial"/>
          <w:sz w:val="22"/>
          <w:szCs w:val="22"/>
        </w:rPr>
        <w:t xml:space="preserve">éste debería ser cero puesto que los </w:t>
      </w:r>
      <w:r w:rsidR="00EE5549" w:rsidRPr="00194D83">
        <w:rPr>
          <w:rFonts w:ascii="Arial" w:hAnsi="Arial" w:cs="Arial"/>
          <w:sz w:val="22"/>
          <w:szCs w:val="22"/>
        </w:rPr>
        <w:t>Componente</w:t>
      </w:r>
      <w:r w:rsidR="00B921CA" w:rsidRPr="00194D83">
        <w:rPr>
          <w:rFonts w:ascii="Arial" w:hAnsi="Arial" w:cs="Arial"/>
          <w:sz w:val="22"/>
          <w:szCs w:val="22"/>
        </w:rPr>
        <w:t>s se entregan una vez que el Programa ha comenzado y no antes</w:t>
      </w:r>
      <w:r w:rsidR="00651458" w:rsidRPr="00194D83">
        <w:rPr>
          <w:rFonts w:ascii="Arial" w:hAnsi="Arial" w:cs="Arial"/>
          <w:sz w:val="22"/>
          <w:szCs w:val="22"/>
        </w:rPr>
        <w:t xml:space="preserve">, por lo que el grado de avance en la provisión de los </w:t>
      </w:r>
      <w:r w:rsidR="00EE5549" w:rsidRPr="00194D83">
        <w:rPr>
          <w:rFonts w:ascii="Arial" w:hAnsi="Arial" w:cs="Arial"/>
          <w:sz w:val="22"/>
          <w:szCs w:val="22"/>
        </w:rPr>
        <w:t>Componente</w:t>
      </w:r>
      <w:r w:rsidR="00651458" w:rsidRPr="00194D83">
        <w:rPr>
          <w:rFonts w:ascii="Arial" w:hAnsi="Arial" w:cs="Arial"/>
          <w:sz w:val="22"/>
          <w:szCs w:val="22"/>
        </w:rPr>
        <w:t>s reportado al 57.23% requiere un ajuste</w:t>
      </w:r>
      <w:r w:rsidRPr="00194D83">
        <w:rPr>
          <w:rFonts w:ascii="Arial" w:hAnsi="Arial" w:cs="Arial"/>
          <w:sz w:val="22"/>
          <w:szCs w:val="22"/>
        </w:rPr>
        <w:t xml:space="preserve"> para ser valorado adecuadamente</w:t>
      </w:r>
      <w:r w:rsidR="00651458" w:rsidRPr="00194D83">
        <w:rPr>
          <w:rFonts w:ascii="Arial" w:hAnsi="Arial" w:cs="Arial"/>
          <w:sz w:val="22"/>
          <w:szCs w:val="22"/>
        </w:rPr>
        <w:t xml:space="preserve">. </w:t>
      </w:r>
    </w:p>
    <w:p w14:paraId="4224F003" w14:textId="00B682F2" w:rsidR="00A14301" w:rsidRPr="00194D83" w:rsidRDefault="00844170" w:rsidP="00197A88">
      <w:pPr>
        <w:spacing w:line="360" w:lineRule="auto"/>
        <w:jc w:val="both"/>
        <w:rPr>
          <w:rFonts w:ascii="Arial" w:hAnsi="Arial" w:cs="Arial"/>
          <w:sz w:val="22"/>
          <w:szCs w:val="22"/>
        </w:rPr>
      </w:pPr>
      <w:r w:rsidRPr="00194D83">
        <w:rPr>
          <w:rFonts w:ascii="Arial" w:hAnsi="Arial" w:cs="Arial"/>
          <w:sz w:val="22"/>
          <w:szCs w:val="22"/>
        </w:rPr>
        <w:t xml:space="preserve">Las inconsistencias señaladas impiden que el desempeño de los indicadores se pueda valorar negativa o positivamente </w:t>
      </w:r>
      <w:r w:rsidR="00951650" w:rsidRPr="00194D83">
        <w:rPr>
          <w:rFonts w:ascii="Arial" w:hAnsi="Arial" w:cs="Arial"/>
          <w:sz w:val="22"/>
          <w:szCs w:val="22"/>
        </w:rPr>
        <w:t xml:space="preserve">con precisión </w:t>
      </w:r>
      <w:r w:rsidRPr="00194D83">
        <w:rPr>
          <w:rFonts w:ascii="Arial" w:hAnsi="Arial" w:cs="Arial"/>
          <w:sz w:val="22"/>
          <w:szCs w:val="22"/>
        </w:rPr>
        <w:t xml:space="preserve">en relación a los plazos establecidos, como se verá a continuación en la siguiente pregunta. </w:t>
      </w:r>
    </w:p>
    <w:p w14:paraId="1E187CDB" w14:textId="77777777" w:rsidR="00A14301" w:rsidRPr="0088109C" w:rsidRDefault="00A14301" w:rsidP="00197A88">
      <w:pPr>
        <w:spacing w:line="360" w:lineRule="auto"/>
        <w:jc w:val="both"/>
        <w:rPr>
          <w:rFonts w:ascii="Arial" w:hAnsi="Arial" w:cs="Arial"/>
          <w:szCs w:val="22"/>
        </w:rPr>
      </w:pPr>
    </w:p>
    <w:p w14:paraId="29F9E2E9" w14:textId="7282D843" w:rsidR="00CD6F76" w:rsidRPr="00B96FB2" w:rsidRDefault="00CD6F76" w:rsidP="00CD6F76">
      <w:pPr>
        <w:spacing w:after="160" w:line="259" w:lineRule="auto"/>
        <w:rPr>
          <w:rFonts w:ascii="Arial" w:hAnsi="Arial" w:cs="Arial"/>
          <w:sz w:val="22"/>
          <w:szCs w:val="22"/>
        </w:rPr>
      </w:pPr>
      <w:r w:rsidRPr="00B96FB2">
        <w:rPr>
          <w:rFonts w:ascii="Arial" w:hAnsi="Arial" w:cs="Arial"/>
          <w:sz w:val="22"/>
          <w:szCs w:val="22"/>
        </w:rPr>
        <w:br w:type="page"/>
      </w:r>
    </w:p>
    <w:p w14:paraId="3C58BE4F" w14:textId="77777777" w:rsidR="00B728C5" w:rsidRPr="00B96FB2" w:rsidRDefault="00B728C5" w:rsidP="00B22DB3">
      <w:pPr>
        <w:pStyle w:val="Ttulo3"/>
        <w:spacing w:line="360" w:lineRule="auto"/>
        <w:jc w:val="both"/>
        <w:rPr>
          <w:rFonts w:ascii="Arial" w:hAnsi="Arial" w:cs="Arial"/>
          <w:b/>
          <w:color w:val="000000" w:themeColor="text1"/>
          <w:szCs w:val="22"/>
        </w:rPr>
      </w:pPr>
      <w:bookmarkStart w:id="18" w:name="_Toc491076997"/>
      <w:bookmarkStart w:id="19" w:name="_Toc491077209"/>
      <w:r w:rsidRPr="00B96FB2">
        <w:rPr>
          <w:rFonts w:ascii="Arial" w:hAnsi="Arial" w:cs="Arial"/>
          <w:b/>
          <w:color w:val="000000" w:themeColor="text1"/>
          <w:szCs w:val="22"/>
        </w:rPr>
        <w:lastRenderedPageBreak/>
        <w:t>6. ¿Las metas planteadas por el programa son factibles de cumplirse en los plazos establecidos en la MIR?</w:t>
      </w:r>
      <w:bookmarkEnd w:id="18"/>
      <w:bookmarkEnd w:id="19"/>
    </w:p>
    <w:p w14:paraId="3389BFD5" w14:textId="77777777" w:rsidR="00B728C5" w:rsidRPr="00B96FB2" w:rsidRDefault="00B728C5" w:rsidP="00B22DB3">
      <w:pPr>
        <w:spacing w:line="360" w:lineRule="auto"/>
        <w:jc w:val="both"/>
        <w:rPr>
          <w:rFonts w:ascii="Arial" w:hAnsi="Arial" w:cs="Arial"/>
          <w:sz w:val="22"/>
          <w:szCs w:val="22"/>
        </w:rPr>
      </w:pPr>
    </w:p>
    <w:p w14:paraId="449DB38E" w14:textId="24E59FF4" w:rsidR="00A807E4" w:rsidRDefault="00A807E4" w:rsidP="00A807E4">
      <w:pPr>
        <w:spacing w:line="360" w:lineRule="auto"/>
        <w:jc w:val="both"/>
        <w:rPr>
          <w:rFonts w:ascii="Arial" w:hAnsi="Arial" w:cs="Arial"/>
          <w:sz w:val="22"/>
          <w:szCs w:val="22"/>
        </w:rPr>
      </w:pPr>
      <w:bookmarkStart w:id="20" w:name="_Toc491077210"/>
      <w:r w:rsidRPr="00194D83">
        <w:rPr>
          <w:rFonts w:ascii="Arial" w:hAnsi="Arial" w:cs="Arial"/>
          <w:sz w:val="22"/>
          <w:szCs w:val="22"/>
        </w:rPr>
        <w:t>Como se puede ver en el siguiente cuadro, el plazo para el cumplimiento de las metas para todos los niveles de la MIR es diciembre de 2016, el cual se considera factible. Sin embargo, es muy importante aclarar los problemas de la línea base, metas y reporte de avances a nivel de Fin y Propósito para poder analizar su factibilidad. A nivel de Componentes, se sugiere establecer metas intermedias para distribuir la entrega de los Componentes a lo largo de todo el periodo fiscal y así evitar que la entrega se concentre hacia el final del periodo</w:t>
      </w:r>
      <w:r w:rsidRPr="00194D83">
        <w:rPr>
          <w:rStyle w:val="Refdenotaalpie"/>
          <w:rFonts w:ascii="Arial" w:hAnsi="Arial" w:cs="Arial"/>
          <w:sz w:val="22"/>
          <w:szCs w:val="22"/>
        </w:rPr>
        <w:footnoteReference w:id="4"/>
      </w:r>
      <w:r w:rsidRPr="00194D83">
        <w:rPr>
          <w:rFonts w:ascii="Arial" w:hAnsi="Arial" w:cs="Arial"/>
          <w:sz w:val="22"/>
          <w:szCs w:val="22"/>
        </w:rPr>
        <w:t>. Por otra parte, es importante mencionar que la línea base de los indicadores de eficacia a nivel de Componentes siempre será 0 dado que al comienzo del ejercicio no se han entregado bienes y servicios. Por lo tanto, se sugiere</w:t>
      </w:r>
      <w:r w:rsidR="00263A5B" w:rsidRPr="00194D83">
        <w:rPr>
          <w:rFonts w:ascii="Arial" w:hAnsi="Arial" w:cs="Arial"/>
          <w:sz w:val="22"/>
          <w:szCs w:val="22"/>
        </w:rPr>
        <w:t xml:space="preserve"> que la instancia responsable de la formulación técnica de los indicadores</w:t>
      </w:r>
      <w:r w:rsidRPr="00194D83">
        <w:rPr>
          <w:rFonts w:ascii="Arial" w:hAnsi="Arial" w:cs="Arial"/>
          <w:sz w:val="22"/>
          <w:szCs w:val="22"/>
        </w:rPr>
        <w:t xml:space="preserve"> </w:t>
      </w:r>
      <w:r w:rsidR="00263A5B" w:rsidRPr="00194D83">
        <w:rPr>
          <w:rFonts w:ascii="Arial" w:hAnsi="Arial" w:cs="Arial"/>
          <w:sz w:val="22"/>
          <w:szCs w:val="22"/>
        </w:rPr>
        <w:t>modifique</w:t>
      </w:r>
      <w:r w:rsidRPr="00194D83">
        <w:rPr>
          <w:rFonts w:ascii="Arial" w:hAnsi="Arial" w:cs="Arial"/>
          <w:sz w:val="22"/>
          <w:szCs w:val="22"/>
        </w:rPr>
        <w:t xml:space="preserve"> la línea base de los indicadores de los 4 Componentes.</w:t>
      </w:r>
      <w:r w:rsidR="00CC3E48" w:rsidRPr="00194D83">
        <w:rPr>
          <w:rStyle w:val="Refdenotaalpie"/>
          <w:rFonts w:ascii="Arial" w:hAnsi="Arial" w:cs="Arial"/>
          <w:sz w:val="22"/>
          <w:szCs w:val="22"/>
        </w:rPr>
        <w:footnoteReference w:id="5"/>
      </w:r>
      <w:r w:rsidRPr="00194D83">
        <w:rPr>
          <w:rFonts w:ascii="Arial" w:hAnsi="Arial" w:cs="Arial"/>
          <w:sz w:val="22"/>
          <w:szCs w:val="22"/>
        </w:rPr>
        <w:t xml:space="preserve"> La siguiente tabla indica los plazos de cumplimiento de cada indicador, así como la meta y línea base. </w:t>
      </w:r>
    </w:p>
    <w:p w14:paraId="3F706F13" w14:textId="77777777" w:rsidR="00EF79AD" w:rsidRPr="00B96FB2" w:rsidRDefault="00EF79AD" w:rsidP="00A807E4">
      <w:pPr>
        <w:spacing w:line="360" w:lineRule="auto"/>
        <w:jc w:val="both"/>
        <w:rPr>
          <w:rFonts w:ascii="Arial" w:hAnsi="Arial" w:cs="Arial"/>
          <w:sz w:val="22"/>
          <w:szCs w:val="22"/>
        </w:rPr>
      </w:pPr>
    </w:p>
    <w:p w14:paraId="70FE2AD2" w14:textId="77777777" w:rsidR="00A807E4" w:rsidRDefault="00A807E4" w:rsidP="00A807E4">
      <w:pPr>
        <w:pStyle w:val="Epgrafe"/>
        <w:keepNext/>
      </w:pPr>
      <w:bookmarkStart w:id="21" w:name="_Toc491077652"/>
      <w:r>
        <w:t xml:space="preserve">Tabla </w:t>
      </w:r>
      <w:r>
        <w:fldChar w:fldCharType="begin"/>
      </w:r>
      <w:r>
        <w:instrText xml:space="preserve"> SEQ Tabla \* ARABIC </w:instrText>
      </w:r>
      <w:r>
        <w:fldChar w:fldCharType="separate"/>
      </w:r>
      <w:r w:rsidR="003A16D0">
        <w:rPr>
          <w:noProof/>
        </w:rPr>
        <w:t>2</w:t>
      </w:r>
      <w:r>
        <w:fldChar w:fldCharType="end"/>
      </w:r>
      <w:r>
        <w:t xml:space="preserve"> Línea base, Metas y Plazos de cumplimiento del Pp</w:t>
      </w:r>
      <w:bookmarkEnd w:id="21"/>
    </w:p>
    <w:tbl>
      <w:tblPr>
        <w:tblStyle w:val="Cuadrculadetablaclara1"/>
        <w:tblW w:w="8889" w:type="dxa"/>
        <w:tblLook w:val="04A0" w:firstRow="1" w:lastRow="0" w:firstColumn="1" w:lastColumn="0" w:noHBand="0" w:noVBand="1"/>
      </w:tblPr>
      <w:tblGrid>
        <w:gridCol w:w="1844"/>
        <w:gridCol w:w="3072"/>
        <w:gridCol w:w="1204"/>
        <w:gridCol w:w="1204"/>
        <w:gridCol w:w="1565"/>
      </w:tblGrid>
      <w:tr w:rsidR="00A807E4" w:rsidRPr="00B96FB2" w14:paraId="01FB1E72" w14:textId="77777777" w:rsidTr="00117F9B">
        <w:trPr>
          <w:trHeight w:val="247"/>
        </w:trPr>
        <w:tc>
          <w:tcPr>
            <w:tcW w:w="1844" w:type="dxa"/>
            <w:shd w:val="clear" w:color="auto" w:fill="D9D9D9" w:themeFill="background1" w:themeFillShade="D9"/>
            <w:hideMark/>
          </w:tcPr>
          <w:p w14:paraId="61BDAB21" w14:textId="77777777" w:rsidR="00A807E4" w:rsidRPr="00B96FB2" w:rsidRDefault="00A807E4" w:rsidP="00117F9B">
            <w:pPr>
              <w:spacing w:line="276" w:lineRule="auto"/>
              <w:jc w:val="center"/>
              <w:rPr>
                <w:rFonts w:ascii="Arial" w:eastAsia="Times New Roman" w:hAnsi="Arial" w:cs="Arial"/>
                <w:b/>
                <w:bCs/>
                <w:color w:val="000000"/>
                <w:sz w:val="20"/>
                <w:szCs w:val="22"/>
                <w:lang w:val="es-MX" w:eastAsia="es-MX"/>
              </w:rPr>
            </w:pPr>
            <w:r w:rsidRPr="00B96FB2">
              <w:rPr>
                <w:rFonts w:ascii="Arial" w:eastAsia="Times New Roman" w:hAnsi="Arial" w:cs="Arial"/>
                <w:b/>
                <w:bCs/>
                <w:color w:val="000000"/>
                <w:sz w:val="20"/>
                <w:szCs w:val="22"/>
                <w:lang w:val="es-MX" w:eastAsia="es-MX"/>
              </w:rPr>
              <w:t>Nivel MIR</w:t>
            </w:r>
          </w:p>
        </w:tc>
        <w:tc>
          <w:tcPr>
            <w:tcW w:w="3072" w:type="dxa"/>
            <w:shd w:val="clear" w:color="auto" w:fill="D9D9D9" w:themeFill="background1" w:themeFillShade="D9"/>
            <w:hideMark/>
          </w:tcPr>
          <w:p w14:paraId="445B001B" w14:textId="77777777" w:rsidR="00A807E4" w:rsidRPr="00B96FB2" w:rsidRDefault="00A807E4" w:rsidP="00117F9B">
            <w:pPr>
              <w:spacing w:line="276" w:lineRule="auto"/>
              <w:jc w:val="center"/>
              <w:rPr>
                <w:rFonts w:ascii="Arial" w:eastAsia="Times New Roman" w:hAnsi="Arial" w:cs="Arial"/>
                <w:b/>
                <w:bCs/>
                <w:color w:val="000000"/>
                <w:sz w:val="20"/>
                <w:szCs w:val="22"/>
                <w:lang w:val="es-MX" w:eastAsia="es-MX"/>
              </w:rPr>
            </w:pPr>
            <w:r w:rsidRPr="00B96FB2">
              <w:rPr>
                <w:rFonts w:ascii="Arial" w:eastAsia="Times New Roman" w:hAnsi="Arial" w:cs="Arial"/>
                <w:b/>
                <w:bCs/>
                <w:color w:val="000000"/>
                <w:sz w:val="20"/>
                <w:szCs w:val="22"/>
                <w:lang w:val="es-MX" w:eastAsia="es-MX"/>
              </w:rPr>
              <w:t>Indicador</w:t>
            </w:r>
          </w:p>
        </w:tc>
        <w:tc>
          <w:tcPr>
            <w:tcW w:w="1204" w:type="dxa"/>
            <w:shd w:val="clear" w:color="auto" w:fill="D9D9D9" w:themeFill="background1" w:themeFillShade="D9"/>
            <w:hideMark/>
          </w:tcPr>
          <w:p w14:paraId="721FF3F5" w14:textId="77777777" w:rsidR="00A807E4" w:rsidRPr="00B96FB2" w:rsidRDefault="00A807E4" w:rsidP="00117F9B">
            <w:pPr>
              <w:spacing w:line="276" w:lineRule="auto"/>
              <w:jc w:val="center"/>
              <w:rPr>
                <w:rFonts w:ascii="Arial" w:eastAsia="Times New Roman" w:hAnsi="Arial" w:cs="Arial"/>
                <w:b/>
                <w:bCs/>
                <w:color w:val="000000"/>
                <w:sz w:val="20"/>
                <w:szCs w:val="22"/>
                <w:lang w:val="es-MX" w:eastAsia="es-MX"/>
              </w:rPr>
            </w:pPr>
            <w:r w:rsidRPr="00B96FB2">
              <w:rPr>
                <w:rFonts w:ascii="Arial" w:eastAsia="Times New Roman" w:hAnsi="Arial" w:cs="Arial"/>
                <w:b/>
                <w:bCs/>
                <w:color w:val="000000"/>
                <w:sz w:val="20"/>
                <w:szCs w:val="22"/>
                <w:lang w:val="es-MX" w:eastAsia="es-MX"/>
              </w:rPr>
              <w:t>Línea base</w:t>
            </w:r>
          </w:p>
        </w:tc>
        <w:tc>
          <w:tcPr>
            <w:tcW w:w="1204" w:type="dxa"/>
            <w:shd w:val="clear" w:color="auto" w:fill="D9D9D9" w:themeFill="background1" w:themeFillShade="D9"/>
            <w:hideMark/>
          </w:tcPr>
          <w:p w14:paraId="4EDEEA46" w14:textId="77777777" w:rsidR="00A807E4" w:rsidRPr="00B96FB2" w:rsidRDefault="00A807E4" w:rsidP="00117F9B">
            <w:pPr>
              <w:spacing w:line="276" w:lineRule="auto"/>
              <w:jc w:val="center"/>
              <w:rPr>
                <w:rFonts w:ascii="Arial" w:eastAsia="Times New Roman" w:hAnsi="Arial" w:cs="Arial"/>
                <w:b/>
                <w:bCs/>
                <w:color w:val="000000"/>
                <w:sz w:val="20"/>
                <w:szCs w:val="22"/>
                <w:lang w:val="es-MX" w:eastAsia="es-MX"/>
              </w:rPr>
            </w:pPr>
            <w:r w:rsidRPr="00B96FB2">
              <w:rPr>
                <w:rFonts w:ascii="Arial" w:eastAsia="Times New Roman" w:hAnsi="Arial" w:cs="Arial"/>
                <w:b/>
                <w:bCs/>
                <w:color w:val="000000"/>
                <w:sz w:val="20"/>
                <w:szCs w:val="22"/>
                <w:lang w:val="es-MX" w:eastAsia="es-MX"/>
              </w:rPr>
              <w:t>Meta</w:t>
            </w:r>
          </w:p>
        </w:tc>
        <w:tc>
          <w:tcPr>
            <w:tcW w:w="1565" w:type="dxa"/>
            <w:shd w:val="clear" w:color="auto" w:fill="D9D9D9" w:themeFill="background1" w:themeFillShade="D9"/>
            <w:hideMark/>
          </w:tcPr>
          <w:p w14:paraId="58CE6B66" w14:textId="77777777" w:rsidR="00A807E4" w:rsidRPr="00B96FB2" w:rsidRDefault="00A807E4" w:rsidP="00117F9B">
            <w:pPr>
              <w:spacing w:line="276" w:lineRule="auto"/>
              <w:jc w:val="center"/>
              <w:rPr>
                <w:rFonts w:ascii="Arial" w:eastAsia="Times New Roman" w:hAnsi="Arial" w:cs="Arial"/>
                <w:b/>
                <w:bCs/>
                <w:color w:val="000000"/>
                <w:sz w:val="20"/>
                <w:szCs w:val="22"/>
                <w:lang w:val="es-MX" w:eastAsia="es-MX"/>
              </w:rPr>
            </w:pPr>
            <w:r w:rsidRPr="00B96FB2">
              <w:rPr>
                <w:rFonts w:ascii="Arial" w:eastAsia="Times New Roman" w:hAnsi="Arial" w:cs="Arial"/>
                <w:b/>
                <w:bCs/>
                <w:color w:val="000000"/>
                <w:sz w:val="20"/>
                <w:szCs w:val="22"/>
                <w:lang w:val="es-MX" w:eastAsia="es-MX"/>
              </w:rPr>
              <w:t>Plazo</w:t>
            </w:r>
          </w:p>
        </w:tc>
      </w:tr>
      <w:tr w:rsidR="00A807E4" w:rsidRPr="00B96FB2" w14:paraId="693F70B4" w14:textId="77777777" w:rsidTr="00117F9B">
        <w:trPr>
          <w:trHeight w:val="500"/>
        </w:trPr>
        <w:tc>
          <w:tcPr>
            <w:tcW w:w="1844" w:type="dxa"/>
            <w:hideMark/>
          </w:tcPr>
          <w:p w14:paraId="19CBAE98" w14:textId="77777777" w:rsidR="00A807E4" w:rsidRPr="00B96FB2" w:rsidRDefault="00A807E4" w:rsidP="00117F9B">
            <w:pPr>
              <w:spacing w:line="276" w:lineRule="auto"/>
              <w:rPr>
                <w:rFonts w:ascii="Arial" w:eastAsia="Times New Roman" w:hAnsi="Arial" w:cs="Arial"/>
                <w:b/>
                <w:color w:val="000000"/>
                <w:sz w:val="20"/>
                <w:szCs w:val="22"/>
                <w:lang w:val="es-MX" w:eastAsia="es-MX"/>
              </w:rPr>
            </w:pPr>
            <w:r w:rsidRPr="00B96FB2">
              <w:rPr>
                <w:rFonts w:ascii="Arial" w:eastAsia="Times New Roman" w:hAnsi="Arial" w:cs="Arial"/>
                <w:b/>
                <w:color w:val="000000"/>
                <w:sz w:val="20"/>
                <w:szCs w:val="22"/>
                <w:lang w:val="es-MX" w:eastAsia="es-MX"/>
              </w:rPr>
              <w:t>Fin</w:t>
            </w:r>
          </w:p>
        </w:tc>
        <w:tc>
          <w:tcPr>
            <w:tcW w:w="3072" w:type="dxa"/>
            <w:hideMark/>
          </w:tcPr>
          <w:p w14:paraId="35F5B305" w14:textId="77777777" w:rsidR="00A807E4" w:rsidRPr="00B96FB2" w:rsidRDefault="00A807E4" w:rsidP="00117F9B">
            <w:pPr>
              <w:spacing w:line="276" w:lineRule="auto"/>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Porcentaje de la población con carencia por calidad y espacios de la vivienda</w:t>
            </w:r>
          </w:p>
        </w:tc>
        <w:tc>
          <w:tcPr>
            <w:tcW w:w="1204" w:type="dxa"/>
            <w:hideMark/>
          </w:tcPr>
          <w:p w14:paraId="2DE1A155"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ND</w:t>
            </w:r>
          </w:p>
        </w:tc>
        <w:tc>
          <w:tcPr>
            <w:tcW w:w="1204" w:type="dxa"/>
            <w:hideMark/>
          </w:tcPr>
          <w:p w14:paraId="43F6FD8A"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ND</w:t>
            </w:r>
          </w:p>
        </w:tc>
        <w:tc>
          <w:tcPr>
            <w:tcW w:w="1565" w:type="dxa"/>
            <w:hideMark/>
          </w:tcPr>
          <w:p w14:paraId="756971CB"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ND</w:t>
            </w:r>
          </w:p>
        </w:tc>
      </w:tr>
      <w:tr w:rsidR="00A807E4" w:rsidRPr="00B96FB2" w14:paraId="349CD928" w14:textId="77777777" w:rsidTr="00117F9B">
        <w:trPr>
          <w:trHeight w:val="834"/>
        </w:trPr>
        <w:tc>
          <w:tcPr>
            <w:tcW w:w="1844" w:type="dxa"/>
            <w:hideMark/>
          </w:tcPr>
          <w:p w14:paraId="41D3A240" w14:textId="77777777" w:rsidR="00A807E4" w:rsidRPr="00B96FB2" w:rsidRDefault="00A807E4" w:rsidP="00117F9B">
            <w:pPr>
              <w:spacing w:line="276" w:lineRule="auto"/>
              <w:rPr>
                <w:rFonts w:ascii="Arial" w:eastAsia="Times New Roman" w:hAnsi="Arial" w:cs="Arial"/>
                <w:b/>
                <w:color w:val="000000"/>
                <w:sz w:val="20"/>
                <w:szCs w:val="22"/>
                <w:lang w:val="es-MX" w:eastAsia="es-MX"/>
              </w:rPr>
            </w:pPr>
            <w:r w:rsidRPr="00B96FB2">
              <w:rPr>
                <w:rFonts w:ascii="Arial" w:eastAsia="Times New Roman" w:hAnsi="Arial" w:cs="Arial"/>
                <w:b/>
                <w:color w:val="000000"/>
                <w:sz w:val="20"/>
                <w:szCs w:val="22"/>
                <w:lang w:val="es-MX" w:eastAsia="es-MX"/>
              </w:rPr>
              <w:t>Propósito</w:t>
            </w:r>
          </w:p>
        </w:tc>
        <w:tc>
          <w:tcPr>
            <w:tcW w:w="3072" w:type="dxa"/>
            <w:hideMark/>
          </w:tcPr>
          <w:p w14:paraId="6F044A90" w14:textId="77777777" w:rsidR="00A807E4" w:rsidRPr="00B96FB2" w:rsidRDefault="00A807E4" w:rsidP="00117F9B">
            <w:pPr>
              <w:spacing w:line="276" w:lineRule="auto"/>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Porcentaje de familias de escasos recursos con carencias en sus viviendas que mejoran sus condiciones habitacionales</w:t>
            </w:r>
          </w:p>
        </w:tc>
        <w:tc>
          <w:tcPr>
            <w:tcW w:w="1204" w:type="dxa"/>
            <w:hideMark/>
          </w:tcPr>
          <w:p w14:paraId="12AD63F0" w14:textId="77777777" w:rsidR="00A807E4" w:rsidRPr="00B96FB2" w:rsidRDefault="00A807E4" w:rsidP="00117F9B">
            <w:pPr>
              <w:spacing w:line="276" w:lineRule="auto"/>
              <w:jc w:val="center"/>
              <w:rPr>
                <w:rFonts w:ascii="Arial" w:eastAsia="Times New Roman" w:hAnsi="Arial" w:cs="Arial"/>
                <w:color w:val="000000"/>
                <w:sz w:val="14"/>
                <w:szCs w:val="22"/>
                <w:lang w:val="es-MX" w:eastAsia="es-MX"/>
              </w:rPr>
            </w:pPr>
            <w:r w:rsidRPr="00B96FB2">
              <w:rPr>
                <w:rFonts w:ascii="Arial" w:eastAsia="Times New Roman" w:hAnsi="Arial" w:cs="Arial"/>
                <w:color w:val="000000"/>
                <w:sz w:val="20"/>
                <w:szCs w:val="22"/>
                <w:lang w:val="es-MX" w:eastAsia="es-MX"/>
              </w:rPr>
              <w:t xml:space="preserve">0.40 </w:t>
            </w:r>
            <w:r w:rsidRPr="00B96FB2">
              <w:rPr>
                <w:rFonts w:ascii="Arial" w:eastAsia="Times New Roman" w:hAnsi="Arial" w:cs="Arial"/>
                <w:color w:val="000000"/>
                <w:sz w:val="14"/>
                <w:szCs w:val="22"/>
                <w:lang w:val="es-MX" w:eastAsia="es-MX"/>
              </w:rPr>
              <w:t>(Ficha)</w:t>
            </w:r>
            <w:r w:rsidRPr="00B96FB2">
              <w:rPr>
                <w:rFonts w:ascii="Arial" w:eastAsia="Times New Roman" w:hAnsi="Arial" w:cs="Arial"/>
                <w:color w:val="000000"/>
                <w:sz w:val="20"/>
                <w:szCs w:val="22"/>
                <w:lang w:val="es-MX" w:eastAsia="es-MX"/>
              </w:rPr>
              <w:br/>
              <w:t xml:space="preserve">0.16 </w:t>
            </w:r>
            <w:r w:rsidRPr="00B96FB2">
              <w:rPr>
                <w:rFonts w:ascii="Arial" w:eastAsia="Times New Roman" w:hAnsi="Arial" w:cs="Arial"/>
                <w:color w:val="000000"/>
                <w:sz w:val="14"/>
                <w:szCs w:val="22"/>
                <w:lang w:val="es-MX" w:eastAsia="es-MX"/>
              </w:rPr>
              <w:t>(Cuenta)</w:t>
            </w:r>
          </w:p>
          <w:p w14:paraId="20DF97C6"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Porcentaje</w:t>
            </w:r>
          </w:p>
        </w:tc>
        <w:tc>
          <w:tcPr>
            <w:tcW w:w="1204" w:type="dxa"/>
            <w:hideMark/>
          </w:tcPr>
          <w:p w14:paraId="3CCE5980"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1.20</w:t>
            </w:r>
          </w:p>
        </w:tc>
        <w:tc>
          <w:tcPr>
            <w:tcW w:w="1565" w:type="dxa"/>
            <w:hideMark/>
          </w:tcPr>
          <w:p w14:paraId="534C63C8"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Diciembre 2016</w:t>
            </w:r>
          </w:p>
        </w:tc>
      </w:tr>
      <w:tr w:rsidR="00A807E4" w:rsidRPr="00B96FB2" w14:paraId="469530F0" w14:textId="77777777" w:rsidTr="00117F9B">
        <w:trPr>
          <w:trHeight w:val="333"/>
        </w:trPr>
        <w:tc>
          <w:tcPr>
            <w:tcW w:w="1844" w:type="dxa"/>
            <w:hideMark/>
          </w:tcPr>
          <w:p w14:paraId="0043A3C9" w14:textId="77777777" w:rsidR="00A807E4" w:rsidRPr="00B96FB2" w:rsidRDefault="00A807E4" w:rsidP="00117F9B">
            <w:pPr>
              <w:spacing w:line="276" w:lineRule="auto"/>
              <w:rPr>
                <w:rFonts w:ascii="Arial" w:eastAsia="Times New Roman" w:hAnsi="Arial" w:cs="Arial"/>
                <w:b/>
                <w:color w:val="000000"/>
                <w:sz w:val="20"/>
                <w:szCs w:val="22"/>
                <w:lang w:val="es-MX" w:eastAsia="es-MX"/>
              </w:rPr>
            </w:pPr>
            <w:r w:rsidRPr="00B96FB2">
              <w:rPr>
                <w:rFonts w:ascii="Arial" w:eastAsia="Times New Roman" w:hAnsi="Arial" w:cs="Arial"/>
                <w:b/>
                <w:color w:val="000000"/>
                <w:sz w:val="20"/>
                <w:szCs w:val="22"/>
                <w:lang w:val="es-MX" w:eastAsia="es-MX"/>
              </w:rPr>
              <w:lastRenderedPageBreak/>
              <w:t>Componente: 1</w:t>
            </w:r>
          </w:p>
        </w:tc>
        <w:tc>
          <w:tcPr>
            <w:tcW w:w="3072" w:type="dxa"/>
            <w:hideMark/>
          </w:tcPr>
          <w:p w14:paraId="3DEEF7BD" w14:textId="77777777" w:rsidR="00A807E4" w:rsidRPr="00B96FB2" w:rsidRDefault="00A807E4" w:rsidP="00117F9B">
            <w:pPr>
              <w:spacing w:line="276" w:lineRule="auto"/>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Porcentaje de unidades básicas de vivienda entregadas</w:t>
            </w:r>
          </w:p>
        </w:tc>
        <w:tc>
          <w:tcPr>
            <w:tcW w:w="1204" w:type="dxa"/>
            <w:hideMark/>
          </w:tcPr>
          <w:p w14:paraId="13A2DD77"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12.00</w:t>
            </w:r>
            <w:r w:rsidRPr="00B96FB2">
              <w:rPr>
                <w:rFonts w:ascii="Arial" w:eastAsia="Times New Roman" w:hAnsi="Arial" w:cs="Arial"/>
                <w:color w:val="000000"/>
                <w:sz w:val="20"/>
                <w:szCs w:val="22"/>
                <w:lang w:val="es-MX" w:eastAsia="es-MX"/>
              </w:rPr>
              <w:br/>
              <w:t>Porcentaje</w:t>
            </w:r>
          </w:p>
        </w:tc>
        <w:tc>
          <w:tcPr>
            <w:tcW w:w="1204" w:type="dxa"/>
            <w:hideMark/>
          </w:tcPr>
          <w:p w14:paraId="6A16CAE3"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100.00</w:t>
            </w:r>
          </w:p>
        </w:tc>
        <w:tc>
          <w:tcPr>
            <w:tcW w:w="1565" w:type="dxa"/>
            <w:hideMark/>
          </w:tcPr>
          <w:p w14:paraId="07724A33"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Diciembre 2016</w:t>
            </w:r>
          </w:p>
        </w:tc>
      </w:tr>
      <w:tr w:rsidR="00A807E4" w:rsidRPr="00B96FB2" w14:paraId="113CAFA9" w14:textId="77777777" w:rsidTr="00117F9B">
        <w:trPr>
          <w:trHeight w:val="500"/>
        </w:trPr>
        <w:tc>
          <w:tcPr>
            <w:tcW w:w="1844" w:type="dxa"/>
            <w:hideMark/>
          </w:tcPr>
          <w:p w14:paraId="648339AF" w14:textId="77777777" w:rsidR="00A807E4" w:rsidRPr="00B96FB2" w:rsidRDefault="00A807E4" w:rsidP="00117F9B">
            <w:pPr>
              <w:spacing w:line="276" w:lineRule="auto"/>
              <w:rPr>
                <w:rFonts w:ascii="Arial" w:eastAsia="Times New Roman" w:hAnsi="Arial" w:cs="Arial"/>
                <w:b/>
                <w:color w:val="000000"/>
                <w:sz w:val="20"/>
                <w:szCs w:val="22"/>
                <w:lang w:val="es-MX" w:eastAsia="es-MX"/>
              </w:rPr>
            </w:pPr>
            <w:r w:rsidRPr="00B96FB2">
              <w:rPr>
                <w:rFonts w:ascii="Arial" w:eastAsia="Times New Roman" w:hAnsi="Arial" w:cs="Arial"/>
                <w:b/>
                <w:color w:val="000000"/>
                <w:sz w:val="20"/>
                <w:szCs w:val="22"/>
                <w:lang w:val="es-MX" w:eastAsia="es-MX"/>
              </w:rPr>
              <w:t>Componente: 2</w:t>
            </w:r>
          </w:p>
        </w:tc>
        <w:tc>
          <w:tcPr>
            <w:tcW w:w="3072" w:type="dxa"/>
            <w:hideMark/>
          </w:tcPr>
          <w:p w14:paraId="1948C7E4" w14:textId="77777777" w:rsidR="00A807E4" w:rsidRPr="00B96FB2" w:rsidRDefault="00A807E4" w:rsidP="00117F9B">
            <w:pPr>
              <w:spacing w:line="276" w:lineRule="auto"/>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Porcentaje de acciones de ampliación y/o mejoramiento entregados</w:t>
            </w:r>
          </w:p>
        </w:tc>
        <w:tc>
          <w:tcPr>
            <w:tcW w:w="1204" w:type="dxa"/>
            <w:hideMark/>
          </w:tcPr>
          <w:p w14:paraId="18293D16"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12.00</w:t>
            </w:r>
            <w:r w:rsidRPr="00B96FB2">
              <w:rPr>
                <w:rFonts w:ascii="Arial" w:eastAsia="Times New Roman" w:hAnsi="Arial" w:cs="Arial"/>
                <w:color w:val="000000"/>
                <w:sz w:val="20"/>
                <w:szCs w:val="22"/>
                <w:lang w:val="es-MX" w:eastAsia="es-MX"/>
              </w:rPr>
              <w:br/>
              <w:t>Porcentaje</w:t>
            </w:r>
          </w:p>
        </w:tc>
        <w:tc>
          <w:tcPr>
            <w:tcW w:w="1204" w:type="dxa"/>
            <w:hideMark/>
          </w:tcPr>
          <w:p w14:paraId="011944DF"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100.00</w:t>
            </w:r>
          </w:p>
        </w:tc>
        <w:tc>
          <w:tcPr>
            <w:tcW w:w="1565" w:type="dxa"/>
            <w:hideMark/>
          </w:tcPr>
          <w:p w14:paraId="4173C440"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Diciembre 2016</w:t>
            </w:r>
          </w:p>
        </w:tc>
      </w:tr>
      <w:tr w:rsidR="00A807E4" w:rsidRPr="00B96FB2" w14:paraId="4CD32241" w14:textId="77777777" w:rsidTr="00117F9B">
        <w:trPr>
          <w:trHeight w:val="500"/>
        </w:trPr>
        <w:tc>
          <w:tcPr>
            <w:tcW w:w="1844" w:type="dxa"/>
            <w:hideMark/>
          </w:tcPr>
          <w:p w14:paraId="602B8E41" w14:textId="77777777" w:rsidR="00A807E4" w:rsidRPr="00B96FB2" w:rsidRDefault="00A807E4" w:rsidP="00117F9B">
            <w:pPr>
              <w:spacing w:line="276" w:lineRule="auto"/>
              <w:rPr>
                <w:rFonts w:ascii="Arial" w:eastAsia="Times New Roman" w:hAnsi="Arial" w:cs="Arial"/>
                <w:b/>
                <w:color w:val="000000"/>
                <w:sz w:val="20"/>
                <w:szCs w:val="22"/>
                <w:lang w:val="es-MX" w:eastAsia="es-MX"/>
              </w:rPr>
            </w:pPr>
            <w:r w:rsidRPr="00B96FB2">
              <w:rPr>
                <w:rFonts w:ascii="Arial" w:eastAsia="Times New Roman" w:hAnsi="Arial" w:cs="Arial"/>
                <w:b/>
                <w:color w:val="000000"/>
                <w:sz w:val="20"/>
                <w:szCs w:val="22"/>
                <w:lang w:val="es-MX" w:eastAsia="es-MX"/>
              </w:rPr>
              <w:t>Componente: 3</w:t>
            </w:r>
          </w:p>
        </w:tc>
        <w:tc>
          <w:tcPr>
            <w:tcW w:w="3072" w:type="dxa"/>
            <w:hideMark/>
          </w:tcPr>
          <w:p w14:paraId="01FD45BC" w14:textId="77777777" w:rsidR="00A807E4" w:rsidRPr="00B96FB2" w:rsidRDefault="00A807E4" w:rsidP="00117F9B">
            <w:pPr>
              <w:spacing w:line="276" w:lineRule="auto"/>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Porcentaje de créditos otorgados para mejoramiento de vivienda</w:t>
            </w:r>
          </w:p>
        </w:tc>
        <w:tc>
          <w:tcPr>
            <w:tcW w:w="1204" w:type="dxa"/>
            <w:hideMark/>
          </w:tcPr>
          <w:p w14:paraId="6C68E2E9"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90.00</w:t>
            </w:r>
            <w:r w:rsidRPr="00B96FB2">
              <w:rPr>
                <w:rFonts w:ascii="Arial" w:eastAsia="Times New Roman" w:hAnsi="Arial" w:cs="Arial"/>
                <w:color w:val="000000"/>
                <w:sz w:val="20"/>
                <w:szCs w:val="22"/>
                <w:lang w:val="es-MX" w:eastAsia="es-MX"/>
              </w:rPr>
              <w:br/>
              <w:t>Porcentaje</w:t>
            </w:r>
          </w:p>
        </w:tc>
        <w:tc>
          <w:tcPr>
            <w:tcW w:w="1204" w:type="dxa"/>
            <w:hideMark/>
          </w:tcPr>
          <w:p w14:paraId="0ED5E588"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100.00</w:t>
            </w:r>
          </w:p>
        </w:tc>
        <w:tc>
          <w:tcPr>
            <w:tcW w:w="1565" w:type="dxa"/>
            <w:hideMark/>
          </w:tcPr>
          <w:p w14:paraId="3ED35791"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Diciembre 2016</w:t>
            </w:r>
          </w:p>
        </w:tc>
      </w:tr>
      <w:tr w:rsidR="00A807E4" w:rsidRPr="00B96FB2" w14:paraId="094910CD" w14:textId="77777777" w:rsidTr="00117F9B">
        <w:trPr>
          <w:trHeight w:val="333"/>
        </w:trPr>
        <w:tc>
          <w:tcPr>
            <w:tcW w:w="1844" w:type="dxa"/>
            <w:hideMark/>
          </w:tcPr>
          <w:p w14:paraId="5AD5E384" w14:textId="77777777" w:rsidR="00A807E4" w:rsidRPr="00B96FB2" w:rsidRDefault="00A807E4" w:rsidP="00117F9B">
            <w:pPr>
              <w:spacing w:line="276" w:lineRule="auto"/>
              <w:rPr>
                <w:rFonts w:ascii="Arial" w:eastAsia="Times New Roman" w:hAnsi="Arial" w:cs="Arial"/>
                <w:b/>
                <w:color w:val="000000"/>
                <w:sz w:val="20"/>
                <w:szCs w:val="22"/>
                <w:lang w:val="es-MX" w:eastAsia="es-MX"/>
              </w:rPr>
            </w:pPr>
            <w:r w:rsidRPr="00B96FB2">
              <w:rPr>
                <w:rFonts w:ascii="Arial" w:eastAsia="Times New Roman" w:hAnsi="Arial" w:cs="Arial"/>
                <w:b/>
                <w:color w:val="000000"/>
                <w:sz w:val="20"/>
                <w:szCs w:val="22"/>
                <w:lang w:val="es-MX" w:eastAsia="es-MX"/>
              </w:rPr>
              <w:t>Componente: 4</w:t>
            </w:r>
          </w:p>
        </w:tc>
        <w:tc>
          <w:tcPr>
            <w:tcW w:w="3072" w:type="dxa"/>
            <w:hideMark/>
          </w:tcPr>
          <w:p w14:paraId="5A8618DE" w14:textId="77777777" w:rsidR="00A807E4" w:rsidRPr="00B96FB2" w:rsidRDefault="00A807E4" w:rsidP="00117F9B">
            <w:pPr>
              <w:spacing w:line="276" w:lineRule="auto"/>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Porcentaje de lotes entregados</w:t>
            </w:r>
          </w:p>
        </w:tc>
        <w:tc>
          <w:tcPr>
            <w:tcW w:w="1204" w:type="dxa"/>
            <w:hideMark/>
          </w:tcPr>
          <w:p w14:paraId="6574D549"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30.00</w:t>
            </w:r>
            <w:r w:rsidRPr="00B96FB2">
              <w:rPr>
                <w:rFonts w:ascii="Arial" w:eastAsia="Times New Roman" w:hAnsi="Arial" w:cs="Arial"/>
                <w:color w:val="000000"/>
                <w:sz w:val="20"/>
                <w:szCs w:val="22"/>
                <w:lang w:val="es-MX" w:eastAsia="es-MX"/>
              </w:rPr>
              <w:br/>
              <w:t>Porcentaje</w:t>
            </w:r>
          </w:p>
        </w:tc>
        <w:tc>
          <w:tcPr>
            <w:tcW w:w="1204" w:type="dxa"/>
            <w:hideMark/>
          </w:tcPr>
          <w:p w14:paraId="4E274D27"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100.00</w:t>
            </w:r>
          </w:p>
        </w:tc>
        <w:tc>
          <w:tcPr>
            <w:tcW w:w="1565" w:type="dxa"/>
            <w:hideMark/>
          </w:tcPr>
          <w:p w14:paraId="54C79FC4"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Diciembre 2016</w:t>
            </w:r>
          </w:p>
        </w:tc>
      </w:tr>
    </w:tbl>
    <w:p w14:paraId="43E7801B" w14:textId="77777777" w:rsidR="00A807E4" w:rsidRDefault="00A807E4" w:rsidP="00A807E4">
      <w:pPr>
        <w:rPr>
          <w:rFonts w:ascii="Arial" w:hAnsi="Arial" w:cs="Arial"/>
          <w:b/>
          <w:color w:val="000000" w:themeColor="text1"/>
          <w:szCs w:val="22"/>
          <w:lang w:val="es-MX"/>
        </w:rPr>
      </w:pPr>
    </w:p>
    <w:p w14:paraId="2B1D14E8" w14:textId="15B7D60F" w:rsidR="00A807E4" w:rsidRDefault="00A807E4" w:rsidP="00A807E4">
      <w:pPr>
        <w:spacing w:after="160" w:line="259" w:lineRule="auto"/>
        <w:rPr>
          <w:rFonts w:ascii="Arial" w:hAnsi="Arial" w:cs="Arial"/>
          <w:b/>
          <w:color w:val="000000" w:themeColor="text1"/>
          <w:szCs w:val="22"/>
          <w:lang w:val="es-MX"/>
        </w:rPr>
      </w:pPr>
      <w:r>
        <w:rPr>
          <w:rFonts w:ascii="Arial" w:hAnsi="Arial" w:cs="Arial"/>
          <w:b/>
          <w:color w:val="000000" w:themeColor="text1"/>
          <w:szCs w:val="22"/>
          <w:lang w:val="es-MX"/>
        </w:rPr>
        <w:br w:type="page"/>
      </w:r>
    </w:p>
    <w:p w14:paraId="46910DC5" w14:textId="3850585F" w:rsidR="00B728C5" w:rsidRPr="00194D83" w:rsidRDefault="00B728C5" w:rsidP="001B7B68">
      <w:pPr>
        <w:pStyle w:val="Ttulo2"/>
        <w:spacing w:line="360" w:lineRule="auto"/>
        <w:jc w:val="center"/>
        <w:rPr>
          <w:rFonts w:ascii="Arial" w:hAnsi="Arial" w:cs="Arial"/>
          <w:b/>
          <w:color w:val="000000" w:themeColor="text1"/>
          <w:sz w:val="24"/>
          <w:szCs w:val="22"/>
          <w:lang w:val="es-MX"/>
        </w:rPr>
      </w:pPr>
      <w:r w:rsidRPr="00194D83">
        <w:rPr>
          <w:rFonts w:ascii="Arial" w:hAnsi="Arial" w:cs="Arial"/>
          <w:b/>
          <w:color w:val="000000" w:themeColor="text1"/>
          <w:sz w:val="24"/>
          <w:szCs w:val="22"/>
          <w:lang w:val="es-MX"/>
        </w:rPr>
        <w:lastRenderedPageBreak/>
        <w:t>Capítulo III. Gestión</w:t>
      </w:r>
      <w:bookmarkEnd w:id="20"/>
    </w:p>
    <w:p w14:paraId="45CA0BAB" w14:textId="77777777" w:rsidR="00B728C5" w:rsidRPr="00B96FB2" w:rsidRDefault="00B728C5" w:rsidP="00B22DB3">
      <w:pPr>
        <w:spacing w:line="360" w:lineRule="auto"/>
        <w:jc w:val="both"/>
        <w:rPr>
          <w:rFonts w:ascii="Arial" w:hAnsi="Arial" w:cs="Arial"/>
          <w:sz w:val="22"/>
          <w:szCs w:val="22"/>
          <w:lang w:val="es-MX"/>
        </w:rPr>
      </w:pPr>
    </w:p>
    <w:p w14:paraId="732E7570" w14:textId="77777777" w:rsidR="00B728C5" w:rsidRPr="00B96FB2" w:rsidRDefault="00B728C5" w:rsidP="00B22DB3">
      <w:pPr>
        <w:pStyle w:val="Ttulo3"/>
        <w:spacing w:line="360" w:lineRule="auto"/>
        <w:jc w:val="both"/>
        <w:rPr>
          <w:rFonts w:ascii="Arial" w:hAnsi="Arial" w:cs="Arial"/>
          <w:b/>
          <w:color w:val="000000" w:themeColor="text1"/>
          <w:szCs w:val="22"/>
        </w:rPr>
      </w:pPr>
      <w:bookmarkStart w:id="22" w:name="_Toc491076999"/>
      <w:bookmarkStart w:id="23" w:name="_Toc491077211"/>
      <w:r w:rsidRPr="00B96FB2">
        <w:rPr>
          <w:rFonts w:ascii="Arial" w:hAnsi="Arial" w:cs="Arial"/>
          <w:b/>
          <w:color w:val="000000" w:themeColor="text1"/>
          <w:szCs w:val="22"/>
        </w:rPr>
        <w:t xml:space="preserve">7. Durante el ejercicio sujeto de evaluación, ¿Cuál es el grado de cumplimiento de las metas fijadas en la MIR respecto de la provisión de los </w:t>
      </w:r>
      <w:r w:rsidRPr="00B96FB2">
        <w:rPr>
          <w:rFonts w:ascii="Arial" w:hAnsi="Arial" w:cs="Arial"/>
          <w:b/>
          <w:color w:val="auto"/>
          <w:szCs w:val="22"/>
        </w:rPr>
        <w:t>Componentes a</w:t>
      </w:r>
      <w:r w:rsidRPr="00B96FB2">
        <w:rPr>
          <w:rFonts w:ascii="Arial" w:hAnsi="Arial" w:cs="Arial"/>
          <w:b/>
          <w:color w:val="000000" w:themeColor="text1"/>
          <w:szCs w:val="22"/>
        </w:rPr>
        <w:t xml:space="preserve"> los beneficiarios de los Programas?</w:t>
      </w:r>
      <w:bookmarkEnd w:id="22"/>
      <w:bookmarkEnd w:id="23"/>
    </w:p>
    <w:p w14:paraId="585C2D1E" w14:textId="77777777" w:rsidR="00B728C5" w:rsidRPr="00B96FB2" w:rsidRDefault="00B728C5" w:rsidP="00B22DB3">
      <w:pPr>
        <w:spacing w:line="360" w:lineRule="auto"/>
        <w:jc w:val="both"/>
        <w:rPr>
          <w:rFonts w:ascii="Arial" w:hAnsi="Arial" w:cs="Arial"/>
          <w:sz w:val="22"/>
          <w:szCs w:val="22"/>
        </w:rPr>
      </w:pPr>
    </w:p>
    <w:p w14:paraId="0F31F64A" w14:textId="77777777" w:rsidR="00A807E4" w:rsidRPr="00194D83" w:rsidRDefault="00A807E4" w:rsidP="00BE0ED4">
      <w:pPr>
        <w:spacing w:after="120" w:line="360" w:lineRule="auto"/>
        <w:jc w:val="both"/>
        <w:rPr>
          <w:rFonts w:ascii="Arial" w:hAnsi="Arial" w:cs="Arial"/>
          <w:sz w:val="22"/>
          <w:szCs w:val="22"/>
        </w:rPr>
      </w:pPr>
      <w:r w:rsidRPr="00194D83">
        <w:rPr>
          <w:rFonts w:ascii="Arial" w:hAnsi="Arial" w:cs="Arial"/>
          <w:sz w:val="22"/>
          <w:szCs w:val="22"/>
        </w:rPr>
        <w:t>Los indicadores de los 4 Componentes son indicadores de eficacia, es decir, que miden el grado de cumplimiento de los objetivos de la MIR. Todos valoran el porcentaje de entrega de los bienes y servicios del programa. De manera general, se considera que son claros, pues no emplean términos sujetos a distintas interpretaciones; son relevantes porque retoman los factores más importantes de los objetivos; son económicos, dado que solo se requieren registros internos de la entrega de bienes y servicios; son monitoreables porque se pueden solicitar los registros internos para medirlos, y; son adecuados porque permiten obtener una idea general del desempeño del programa, en cuanto a su gestión. Sin embargo, es importante que los indicadores permitan medir el avance en la cobertura de la población potencialmente beneficiaria del programa, que lo es por no tener el bien o servicio que incluyen sus componentes. Por otra parte, se sugiere diseñar otro tipo de indicadores, no solo de eficacia, que den información útil para su gestión. Por ejemplo, se podrían incorporar indicadores de calidad que midan la satisfacción de los beneficiarios con los bienes y servicios entregados o la entrega en tiempo y forma (oportunidad). También se podrían considerar indicadores de eficiencia para comparar el costo de los distintos Componentes frente a los beneficios que generan.</w:t>
      </w:r>
    </w:p>
    <w:p w14:paraId="0AC2345A" w14:textId="43EFE3AA" w:rsidR="00A807E4" w:rsidRPr="00194D83" w:rsidRDefault="00A807E4" w:rsidP="00BE0ED4">
      <w:pPr>
        <w:spacing w:after="120" w:line="360" w:lineRule="auto"/>
        <w:jc w:val="both"/>
        <w:rPr>
          <w:rFonts w:ascii="Arial" w:hAnsi="Arial" w:cs="Arial"/>
          <w:sz w:val="22"/>
          <w:szCs w:val="22"/>
        </w:rPr>
      </w:pPr>
      <w:r w:rsidRPr="00194D83">
        <w:rPr>
          <w:rFonts w:ascii="Arial" w:hAnsi="Arial" w:cs="Arial"/>
          <w:sz w:val="22"/>
          <w:szCs w:val="22"/>
        </w:rPr>
        <w:t xml:space="preserve">Durante el periodo fiscal 2016, según los avances registrados en la </w:t>
      </w:r>
      <w:r w:rsidRPr="00194D83">
        <w:rPr>
          <w:rFonts w:ascii="Arial" w:hAnsi="Arial" w:cs="Arial"/>
          <w:color w:val="000000" w:themeColor="text1"/>
          <w:sz w:val="22"/>
          <w:szCs w:val="22"/>
        </w:rPr>
        <w:t xml:space="preserve">Cuenta Pública del Estado de Yucatán 2016, </w:t>
      </w:r>
      <w:r w:rsidR="007150C0" w:rsidRPr="00194D83">
        <w:rPr>
          <w:rFonts w:ascii="Arial" w:hAnsi="Arial" w:cs="Arial"/>
          <w:color w:val="000000" w:themeColor="text1"/>
          <w:sz w:val="22"/>
          <w:szCs w:val="22"/>
        </w:rPr>
        <w:t xml:space="preserve">solo se ha cumplido una de cuatro metas (25%), </w:t>
      </w:r>
      <w:r w:rsidRPr="00194D83">
        <w:rPr>
          <w:rFonts w:ascii="Arial" w:hAnsi="Arial" w:cs="Arial"/>
          <w:color w:val="000000" w:themeColor="text1"/>
          <w:sz w:val="22"/>
          <w:szCs w:val="22"/>
        </w:rPr>
        <w:t xml:space="preserve">como se puede ver en el siguiente cuadro. Esto, sin embargo, sería asumiendo como se mencionó en la respuesta a la pregunta 6, que </w:t>
      </w:r>
      <w:r w:rsidRPr="00194D83">
        <w:rPr>
          <w:rFonts w:ascii="Arial" w:hAnsi="Arial" w:cs="Arial"/>
          <w:sz w:val="22"/>
          <w:szCs w:val="22"/>
        </w:rPr>
        <w:t>la línea base de los indicadores de eficacia a nivel de Componentes siempre será 0 dado que al comienzo del ejercicio no se han entregado bienes y servicios. Se sugiere corregir este punto y el avance correspondiente.</w:t>
      </w:r>
    </w:p>
    <w:p w14:paraId="575F0E67" w14:textId="77777777" w:rsidR="00A807E4" w:rsidRDefault="00A807E4" w:rsidP="00A807E4">
      <w:pPr>
        <w:spacing w:line="360" w:lineRule="auto"/>
        <w:jc w:val="both"/>
        <w:rPr>
          <w:rFonts w:ascii="Arial" w:hAnsi="Arial" w:cs="Arial"/>
          <w:sz w:val="22"/>
          <w:szCs w:val="22"/>
        </w:rPr>
      </w:pPr>
    </w:p>
    <w:p w14:paraId="1989AA5C" w14:textId="77777777" w:rsidR="00194D83" w:rsidRPr="00B96FB2" w:rsidRDefault="00194D83" w:rsidP="00A807E4">
      <w:pPr>
        <w:spacing w:line="360" w:lineRule="auto"/>
        <w:jc w:val="both"/>
        <w:rPr>
          <w:rFonts w:ascii="Arial" w:hAnsi="Arial" w:cs="Arial"/>
          <w:sz w:val="22"/>
          <w:szCs w:val="22"/>
        </w:rPr>
      </w:pPr>
    </w:p>
    <w:p w14:paraId="74B8579D" w14:textId="77777777" w:rsidR="00A807E4" w:rsidRDefault="00A807E4" w:rsidP="00A807E4">
      <w:pPr>
        <w:pStyle w:val="Epgrafe"/>
        <w:keepNext/>
      </w:pPr>
      <w:bookmarkStart w:id="24" w:name="_Toc491077653"/>
      <w:r>
        <w:lastRenderedPageBreak/>
        <w:t xml:space="preserve">Tabla </w:t>
      </w:r>
      <w:r>
        <w:fldChar w:fldCharType="begin"/>
      </w:r>
      <w:r>
        <w:instrText xml:space="preserve"> SEQ Tabla \* ARABIC </w:instrText>
      </w:r>
      <w:r>
        <w:fldChar w:fldCharType="separate"/>
      </w:r>
      <w:r w:rsidR="003A16D0">
        <w:rPr>
          <w:noProof/>
        </w:rPr>
        <w:t>3</w:t>
      </w:r>
      <w:r>
        <w:fldChar w:fldCharType="end"/>
      </w:r>
      <w:r>
        <w:t xml:space="preserve"> Resultados de las Metas 2016</w:t>
      </w:r>
      <w:r>
        <w:rPr>
          <w:noProof/>
        </w:rPr>
        <w:t xml:space="preserve"> por Componente</w:t>
      </w:r>
      <w:bookmarkEnd w:id="24"/>
    </w:p>
    <w:tbl>
      <w:tblPr>
        <w:tblStyle w:val="Cuadrculadetablaclara1"/>
        <w:tblW w:w="8873" w:type="dxa"/>
        <w:tblLook w:val="04A0" w:firstRow="1" w:lastRow="0" w:firstColumn="1" w:lastColumn="0" w:noHBand="0" w:noVBand="1"/>
      </w:tblPr>
      <w:tblGrid>
        <w:gridCol w:w="1602"/>
        <w:gridCol w:w="3305"/>
        <w:gridCol w:w="1202"/>
        <w:gridCol w:w="1202"/>
        <w:gridCol w:w="1562"/>
      </w:tblGrid>
      <w:tr w:rsidR="00A807E4" w:rsidRPr="00B96FB2" w14:paraId="6A4245CE" w14:textId="77777777" w:rsidTr="00117F9B">
        <w:trPr>
          <w:trHeight w:val="390"/>
        </w:trPr>
        <w:tc>
          <w:tcPr>
            <w:tcW w:w="1602" w:type="dxa"/>
            <w:shd w:val="clear" w:color="auto" w:fill="D9D9D9" w:themeFill="background1" w:themeFillShade="D9"/>
            <w:hideMark/>
          </w:tcPr>
          <w:p w14:paraId="5F0605D7" w14:textId="77777777" w:rsidR="00A807E4" w:rsidRPr="00B96FB2" w:rsidRDefault="00A807E4" w:rsidP="00117F9B">
            <w:pPr>
              <w:spacing w:line="276" w:lineRule="auto"/>
              <w:jc w:val="center"/>
              <w:rPr>
                <w:rFonts w:ascii="Arial" w:eastAsia="Times New Roman" w:hAnsi="Arial" w:cs="Arial"/>
                <w:b/>
                <w:bCs/>
                <w:color w:val="000000"/>
                <w:sz w:val="20"/>
                <w:szCs w:val="22"/>
                <w:lang w:val="es-MX" w:eastAsia="es-MX"/>
              </w:rPr>
            </w:pPr>
            <w:r w:rsidRPr="00B96FB2">
              <w:rPr>
                <w:rFonts w:ascii="Arial" w:eastAsia="Times New Roman" w:hAnsi="Arial" w:cs="Arial"/>
                <w:b/>
                <w:bCs/>
                <w:color w:val="000000"/>
                <w:sz w:val="20"/>
                <w:szCs w:val="22"/>
                <w:lang w:val="es-MX" w:eastAsia="es-MX"/>
              </w:rPr>
              <w:t>Nivel MIR</w:t>
            </w:r>
          </w:p>
        </w:tc>
        <w:tc>
          <w:tcPr>
            <w:tcW w:w="3305" w:type="dxa"/>
            <w:shd w:val="clear" w:color="auto" w:fill="D9D9D9" w:themeFill="background1" w:themeFillShade="D9"/>
            <w:hideMark/>
          </w:tcPr>
          <w:p w14:paraId="051AE0DA" w14:textId="77777777" w:rsidR="00A807E4" w:rsidRPr="00B96FB2" w:rsidRDefault="00A807E4" w:rsidP="00117F9B">
            <w:pPr>
              <w:spacing w:line="276" w:lineRule="auto"/>
              <w:jc w:val="center"/>
              <w:rPr>
                <w:rFonts w:ascii="Arial" w:eastAsia="Times New Roman" w:hAnsi="Arial" w:cs="Arial"/>
                <w:b/>
                <w:bCs/>
                <w:color w:val="000000"/>
                <w:sz w:val="20"/>
                <w:szCs w:val="22"/>
                <w:lang w:val="es-MX" w:eastAsia="es-MX"/>
              </w:rPr>
            </w:pPr>
            <w:r w:rsidRPr="00B96FB2">
              <w:rPr>
                <w:rFonts w:ascii="Arial" w:eastAsia="Times New Roman" w:hAnsi="Arial" w:cs="Arial"/>
                <w:b/>
                <w:bCs/>
                <w:color w:val="000000"/>
                <w:sz w:val="20"/>
                <w:szCs w:val="22"/>
                <w:lang w:val="es-MX" w:eastAsia="es-MX"/>
              </w:rPr>
              <w:t>Indicador</w:t>
            </w:r>
          </w:p>
        </w:tc>
        <w:tc>
          <w:tcPr>
            <w:tcW w:w="1202" w:type="dxa"/>
            <w:shd w:val="clear" w:color="auto" w:fill="D9D9D9" w:themeFill="background1" w:themeFillShade="D9"/>
            <w:hideMark/>
          </w:tcPr>
          <w:p w14:paraId="7330B334" w14:textId="77777777" w:rsidR="00A807E4" w:rsidRPr="00B96FB2" w:rsidRDefault="00A807E4" w:rsidP="00117F9B">
            <w:pPr>
              <w:spacing w:line="276" w:lineRule="auto"/>
              <w:jc w:val="center"/>
              <w:rPr>
                <w:rFonts w:ascii="Arial" w:eastAsia="Times New Roman" w:hAnsi="Arial" w:cs="Arial"/>
                <w:b/>
                <w:bCs/>
                <w:color w:val="000000"/>
                <w:sz w:val="20"/>
                <w:szCs w:val="22"/>
                <w:lang w:val="es-MX" w:eastAsia="es-MX"/>
              </w:rPr>
            </w:pPr>
            <w:r w:rsidRPr="00B96FB2">
              <w:rPr>
                <w:rFonts w:ascii="Arial" w:eastAsia="Times New Roman" w:hAnsi="Arial" w:cs="Arial"/>
                <w:b/>
                <w:bCs/>
                <w:color w:val="000000"/>
                <w:sz w:val="20"/>
                <w:szCs w:val="22"/>
                <w:lang w:val="es-MX" w:eastAsia="es-MX"/>
              </w:rPr>
              <w:t>Línea base</w:t>
            </w:r>
          </w:p>
        </w:tc>
        <w:tc>
          <w:tcPr>
            <w:tcW w:w="1202" w:type="dxa"/>
            <w:shd w:val="clear" w:color="auto" w:fill="D9D9D9" w:themeFill="background1" w:themeFillShade="D9"/>
            <w:hideMark/>
          </w:tcPr>
          <w:p w14:paraId="2E57D1F2" w14:textId="77777777" w:rsidR="00A807E4" w:rsidRPr="00B96FB2" w:rsidRDefault="00A807E4" w:rsidP="00117F9B">
            <w:pPr>
              <w:spacing w:line="276" w:lineRule="auto"/>
              <w:jc w:val="center"/>
              <w:rPr>
                <w:rFonts w:ascii="Arial" w:eastAsia="Times New Roman" w:hAnsi="Arial" w:cs="Arial"/>
                <w:b/>
                <w:bCs/>
                <w:color w:val="000000"/>
                <w:sz w:val="20"/>
                <w:szCs w:val="22"/>
                <w:lang w:val="es-MX" w:eastAsia="es-MX"/>
              </w:rPr>
            </w:pPr>
            <w:r w:rsidRPr="00B96FB2">
              <w:rPr>
                <w:rFonts w:ascii="Arial" w:eastAsia="Times New Roman" w:hAnsi="Arial" w:cs="Arial"/>
                <w:b/>
                <w:bCs/>
                <w:color w:val="000000"/>
                <w:sz w:val="20"/>
                <w:szCs w:val="22"/>
                <w:lang w:val="es-MX" w:eastAsia="es-MX"/>
              </w:rPr>
              <w:t>Meta anual</w:t>
            </w:r>
          </w:p>
        </w:tc>
        <w:tc>
          <w:tcPr>
            <w:tcW w:w="1562" w:type="dxa"/>
            <w:shd w:val="clear" w:color="auto" w:fill="D9D9D9" w:themeFill="background1" w:themeFillShade="D9"/>
            <w:hideMark/>
          </w:tcPr>
          <w:p w14:paraId="7A1DF4B9" w14:textId="77777777" w:rsidR="00A807E4" w:rsidRPr="00B96FB2" w:rsidRDefault="00A807E4" w:rsidP="00117F9B">
            <w:pPr>
              <w:spacing w:line="276" w:lineRule="auto"/>
              <w:jc w:val="center"/>
              <w:rPr>
                <w:rFonts w:ascii="Arial" w:eastAsia="Times New Roman" w:hAnsi="Arial" w:cs="Arial"/>
                <w:b/>
                <w:bCs/>
                <w:color w:val="000000"/>
                <w:sz w:val="20"/>
                <w:szCs w:val="22"/>
                <w:lang w:val="es-MX" w:eastAsia="es-MX"/>
              </w:rPr>
            </w:pPr>
            <w:r w:rsidRPr="00B96FB2">
              <w:rPr>
                <w:rFonts w:ascii="Arial" w:eastAsia="Times New Roman" w:hAnsi="Arial" w:cs="Arial"/>
                <w:b/>
                <w:bCs/>
                <w:color w:val="000000"/>
                <w:sz w:val="20"/>
                <w:szCs w:val="22"/>
                <w:lang w:val="es-MX" w:eastAsia="es-MX"/>
              </w:rPr>
              <w:t>Resultado anual</w:t>
            </w:r>
          </w:p>
        </w:tc>
      </w:tr>
      <w:tr w:rsidR="00A807E4" w:rsidRPr="00B96FB2" w14:paraId="393806D9" w14:textId="77777777" w:rsidTr="00117F9B">
        <w:trPr>
          <w:trHeight w:val="380"/>
        </w:trPr>
        <w:tc>
          <w:tcPr>
            <w:tcW w:w="1602" w:type="dxa"/>
            <w:hideMark/>
          </w:tcPr>
          <w:p w14:paraId="0B7CDF8F" w14:textId="77777777" w:rsidR="00A807E4" w:rsidRPr="00B96FB2" w:rsidRDefault="00A807E4" w:rsidP="00117F9B">
            <w:pPr>
              <w:spacing w:line="276" w:lineRule="auto"/>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Componente: 1</w:t>
            </w:r>
          </w:p>
        </w:tc>
        <w:tc>
          <w:tcPr>
            <w:tcW w:w="3305" w:type="dxa"/>
            <w:hideMark/>
          </w:tcPr>
          <w:p w14:paraId="50991DC1" w14:textId="77777777" w:rsidR="00A807E4" w:rsidRPr="00B96FB2" w:rsidRDefault="00A807E4" w:rsidP="00117F9B">
            <w:pPr>
              <w:spacing w:line="276" w:lineRule="auto"/>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Porcentaje de unidades básicas de vivienda entregadas</w:t>
            </w:r>
          </w:p>
        </w:tc>
        <w:tc>
          <w:tcPr>
            <w:tcW w:w="1202" w:type="dxa"/>
            <w:hideMark/>
          </w:tcPr>
          <w:p w14:paraId="1D1766C8"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12.00</w:t>
            </w:r>
            <w:r w:rsidRPr="00B96FB2">
              <w:rPr>
                <w:rFonts w:ascii="Arial" w:eastAsia="Times New Roman" w:hAnsi="Arial" w:cs="Arial"/>
                <w:color w:val="000000"/>
                <w:sz w:val="20"/>
                <w:szCs w:val="22"/>
                <w:lang w:val="es-MX" w:eastAsia="es-MX"/>
              </w:rPr>
              <w:br/>
              <w:t>Porcentaje</w:t>
            </w:r>
          </w:p>
        </w:tc>
        <w:tc>
          <w:tcPr>
            <w:tcW w:w="1202" w:type="dxa"/>
            <w:hideMark/>
          </w:tcPr>
          <w:p w14:paraId="25CECF30"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100</w:t>
            </w:r>
          </w:p>
        </w:tc>
        <w:tc>
          <w:tcPr>
            <w:tcW w:w="1562" w:type="dxa"/>
            <w:hideMark/>
          </w:tcPr>
          <w:p w14:paraId="09EF37B0"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0</w:t>
            </w:r>
          </w:p>
        </w:tc>
      </w:tr>
      <w:tr w:rsidR="00A807E4" w:rsidRPr="00B96FB2" w14:paraId="222B2AE4" w14:textId="77777777" w:rsidTr="00117F9B">
        <w:trPr>
          <w:trHeight w:val="565"/>
        </w:trPr>
        <w:tc>
          <w:tcPr>
            <w:tcW w:w="1602" w:type="dxa"/>
            <w:hideMark/>
          </w:tcPr>
          <w:p w14:paraId="356B773E" w14:textId="77777777" w:rsidR="00A807E4" w:rsidRPr="00B96FB2" w:rsidRDefault="00A807E4" w:rsidP="00117F9B">
            <w:pPr>
              <w:spacing w:line="276" w:lineRule="auto"/>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Componente: 2</w:t>
            </w:r>
          </w:p>
        </w:tc>
        <w:tc>
          <w:tcPr>
            <w:tcW w:w="3305" w:type="dxa"/>
            <w:hideMark/>
          </w:tcPr>
          <w:p w14:paraId="76CA5924" w14:textId="77777777" w:rsidR="00A807E4" w:rsidRPr="00B96FB2" w:rsidRDefault="00A807E4" w:rsidP="00117F9B">
            <w:pPr>
              <w:spacing w:line="276" w:lineRule="auto"/>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Porcentaje de acciones de ampliación y/o mejoramiento entregados</w:t>
            </w:r>
          </w:p>
        </w:tc>
        <w:tc>
          <w:tcPr>
            <w:tcW w:w="1202" w:type="dxa"/>
            <w:hideMark/>
          </w:tcPr>
          <w:p w14:paraId="4BCAAF31"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12.00</w:t>
            </w:r>
            <w:r w:rsidRPr="00B96FB2">
              <w:rPr>
                <w:rFonts w:ascii="Arial" w:eastAsia="Times New Roman" w:hAnsi="Arial" w:cs="Arial"/>
                <w:color w:val="000000"/>
                <w:sz w:val="20"/>
                <w:szCs w:val="22"/>
                <w:lang w:val="es-MX" w:eastAsia="es-MX"/>
              </w:rPr>
              <w:br/>
              <w:t>Porcentaje</w:t>
            </w:r>
          </w:p>
        </w:tc>
        <w:tc>
          <w:tcPr>
            <w:tcW w:w="1202" w:type="dxa"/>
            <w:hideMark/>
          </w:tcPr>
          <w:p w14:paraId="39AFC10B"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100</w:t>
            </w:r>
          </w:p>
        </w:tc>
        <w:tc>
          <w:tcPr>
            <w:tcW w:w="1562" w:type="dxa"/>
            <w:hideMark/>
          </w:tcPr>
          <w:p w14:paraId="268D9F76"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100</w:t>
            </w:r>
          </w:p>
        </w:tc>
      </w:tr>
      <w:tr w:rsidR="00A807E4" w:rsidRPr="00B96FB2" w14:paraId="1CAB735D" w14:textId="77777777" w:rsidTr="00117F9B">
        <w:trPr>
          <w:trHeight w:val="565"/>
        </w:trPr>
        <w:tc>
          <w:tcPr>
            <w:tcW w:w="1602" w:type="dxa"/>
            <w:hideMark/>
          </w:tcPr>
          <w:p w14:paraId="6D192911" w14:textId="77777777" w:rsidR="00A807E4" w:rsidRPr="00B96FB2" w:rsidRDefault="00A807E4" w:rsidP="00117F9B">
            <w:pPr>
              <w:spacing w:line="276" w:lineRule="auto"/>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Componente: 3</w:t>
            </w:r>
          </w:p>
        </w:tc>
        <w:tc>
          <w:tcPr>
            <w:tcW w:w="3305" w:type="dxa"/>
            <w:hideMark/>
          </w:tcPr>
          <w:p w14:paraId="794972E0" w14:textId="77777777" w:rsidR="00A807E4" w:rsidRPr="00B96FB2" w:rsidRDefault="00A807E4" w:rsidP="00117F9B">
            <w:pPr>
              <w:spacing w:line="276" w:lineRule="auto"/>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Porcentaje de créditos otorgados para mejoramiento de vivienda</w:t>
            </w:r>
          </w:p>
        </w:tc>
        <w:tc>
          <w:tcPr>
            <w:tcW w:w="1202" w:type="dxa"/>
            <w:hideMark/>
          </w:tcPr>
          <w:p w14:paraId="11C8E567"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90.00</w:t>
            </w:r>
            <w:r w:rsidRPr="00B96FB2">
              <w:rPr>
                <w:rFonts w:ascii="Arial" w:eastAsia="Times New Roman" w:hAnsi="Arial" w:cs="Arial"/>
                <w:color w:val="000000"/>
                <w:sz w:val="20"/>
                <w:szCs w:val="22"/>
                <w:lang w:val="es-MX" w:eastAsia="es-MX"/>
              </w:rPr>
              <w:br/>
              <w:t>Porcentaje</w:t>
            </w:r>
          </w:p>
        </w:tc>
        <w:tc>
          <w:tcPr>
            <w:tcW w:w="1202" w:type="dxa"/>
            <w:hideMark/>
          </w:tcPr>
          <w:p w14:paraId="631554CB"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100</w:t>
            </w:r>
          </w:p>
        </w:tc>
        <w:tc>
          <w:tcPr>
            <w:tcW w:w="1562" w:type="dxa"/>
            <w:hideMark/>
          </w:tcPr>
          <w:p w14:paraId="4462C850"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82.93</w:t>
            </w:r>
          </w:p>
        </w:tc>
      </w:tr>
      <w:tr w:rsidR="00A807E4" w:rsidRPr="00B96FB2" w14:paraId="4A81D538" w14:textId="77777777" w:rsidTr="00117F9B">
        <w:trPr>
          <w:trHeight w:val="370"/>
        </w:trPr>
        <w:tc>
          <w:tcPr>
            <w:tcW w:w="1602" w:type="dxa"/>
            <w:hideMark/>
          </w:tcPr>
          <w:p w14:paraId="78758981" w14:textId="77777777" w:rsidR="00A807E4" w:rsidRPr="00B96FB2" w:rsidRDefault="00A807E4" w:rsidP="00117F9B">
            <w:pPr>
              <w:spacing w:line="276" w:lineRule="auto"/>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Componente: 4</w:t>
            </w:r>
          </w:p>
        </w:tc>
        <w:tc>
          <w:tcPr>
            <w:tcW w:w="3305" w:type="dxa"/>
            <w:hideMark/>
          </w:tcPr>
          <w:p w14:paraId="50290815" w14:textId="77777777" w:rsidR="00A807E4" w:rsidRPr="00B96FB2" w:rsidRDefault="00A807E4" w:rsidP="00117F9B">
            <w:pPr>
              <w:spacing w:line="276" w:lineRule="auto"/>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Porcentaje de lotes entregados</w:t>
            </w:r>
          </w:p>
        </w:tc>
        <w:tc>
          <w:tcPr>
            <w:tcW w:w="1202" w:type="dxa"/>
            <w:hideMark/>
          </w:tcPr>
          <w:p w14:paraId="5127EEF6"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30.00</w:t>
            </w:r>
            <w:r w:rsidRPr="00B96FB2">
              <w:rPr>
                <w:rFonts w:ascii="Arial" w:eastAsia="Times New Roman" w:hAnsi="Arial" w:cs="Arial"/>
                <w:color w:val="000000"/>
                <w:sz w:val="20"/>
                <w:szCs w:val="22"/>
                <w:lang w:val="es-MX" w:eastAsia="es-MX"/>
              </w:rPr>
              <w:br/>
              <w:t>Porcentaje</w:t>
            </w:r>
          </w:p>
        </w:tc>
        <w:tc>
          <w:tcPr>
            <w:tcW w:w="1202" w:type="dxa"/>
            <w:hideMark/>
          </w:tcPr>
          <w:p w14:paraId="04072B56"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100</w:t>
            </w:r>
          </w:p>
        </w:tc>
        <w:tc>
          <w:tcPr>
            <w:tcW w:w="1562" w:type="dxa"/>
            <w:hideMark/>
          </w:tcPr>
          <w:p w14:paraId="22163F29" w14:textId="77777777" w:rsidR="00A807E4" w:rsidRPr="00B96FB2" w:rsidRDefault="00A807E4"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46</w:t>
            </w:r>
          </w:p>
        </w:tc>
      </w:tr>
    </w:tbl>
    <w:p w14:paraId="77D56A30" w14:textId="77777777" w:rsidR="00A807E4" w:rsidRDefault="00A807E4" w:rsidP="00A807E4">
      <w:pPr>
        <w:spacing w:line="360" w:lineRule="auto"/>
        <w:jc w:val="both"/>
        <w:rPr>
          <w:rFonts w:ascii="Arial" w:hAnsi="Arial" w:cs="Arial"/>
          <w:sz w:val="22"/>
          <w:szCs w:val="22"/>
        </w:rPr>
      </w:pPr>
    </w:p>
    <w:p w14:paraId="38F72772" w14:textId="77777777" w:rsidR="00A807E4" w:rsidRPr="00B96FB2" w:rsidRDefault="00A807E4" w:rsidP="00A807E4">
      <w:pPr>
        <w:spacing w:line="360" w:lineRule="auto"/>
        <w:jc w:val="both"/>
        <w:rPr>
          <w:rFonts w:ascii="Arial" w:hAnsi="Arial" w:cs="Arial"/>
          <w:sz w:val="22"/>
          <w:szCs w:val="22"/>
        </w:rPr>
      </w:pPr>
    </w:p>
    <w:p w14:paraId="3CE6B9D2" w14:textId="353B2495" w:rsidR="00B57F2F" w:rsidRPr="00B96FB2" w:rsidRDefault="00A807E4" w:rsidP="00DC0F08">
      <w:pPr>
        <w:spacing w:after="160" w:line="259" w:lineRule="auto"/>
        <w:rPr>
          <w:rFonts w:ascii="Arial" w:eastAsiaTheme="majorEastAsia" w:hAnsi="Arial" w:cs="Arial"/>
          <w:b/>
          <w:color w:val="000000" w:themeColor="text1"/>
          <w:sz w:val="22"/>
          <w:szCs w:val="22"/>
        </w:rPr>
      </w:pPr>
      <w:r w:rsidRPr="00B96FB2">
        <w:rPr>
          <w:rFonts w:ascii="Arial" w:hAnsi="Arial" w:cs="Arial"/>
          <w:b/>
          <w:color w:val="000000" w:themeColor="text1"/>
          <w:sz w:val="22"/>
          <w:szCs w:val="22"/>
        </w:rPr>
        <w:br w:type="page"/>
      </w:r>
    </w:p>
    <w:p w14:paraId="633BB33C" w14:textId="42BD3893" w:rsidR="00B728C5" w:rsidRPr="00B96FB2" w:rsidRDefault="00B728C5" w:rsidP="00B22DB3">
      <w:pPr>
        <w:pStyle w:val="Ttulo3"/>
        <w:spacing w:line="360" w:lineRule="auto"/>
        <w:jc w:val="both"/>
        <w:rPr>
          <w:rFonts w:ascii="Arial" w:hAnsi="Arial" w:cs="Arial"/>
          <w:b/>
          <w:color w:val="000000" w:themeColor="text1"/>
          <w:szCs w:val="22"/>
        </w:rPr>
      </w:pPr>
      <w:bookmarkStart w:id="25" w:name="_Toc491077000"/>
      <w:bookmarkStart w:id="26" w:name="_Toc491077212"/>
      <w:r w:rsidRPr="00B96FB2">
        <w:rPr>
          <w:rFonts w:ascii="Arial" w:hAnsi="Arial" w:cs="Arial"/>
          <w:b/>
          <w:color w:val="000000" w:themeColor="text1"/>
          <w:szCs w:val="22"/>
        </w:rPr>
        <w:lastRenderedPageBreak/>
        <w:t>8. ¿Son las especificaciones de los apoyos otorgados las que requieren para obtener los resultados e impactos que se proponen los Programas?</w:t>
      </w:r>
      <w:bookmarkEnd w:id="25"/>
      <w:bookmarkEnd w:id="26"/>
    </w:p>
    <w:p w14:paraId="0457EEC0" w14:textId="77777777" w:rsidR="00B728C5" w:rsidRPr="00B96FB2" w:rsidRDefault="00B728C5" w:rsidP="00B22DB3">
      <w:pPr>
        <w:spacing w:line="360" w:lineRule="auto"/>
        <w:jc w:val="both"/>
        <w:rPr>
          <w:rFonts w:ascii="Arial" w:hAnsi="Arial" w:cs="Arial"/>
          <w:sz w:val="22"/>
          <w:szCs w:val="22"/>
        </w:rPr>
      </w:pPr>
    </w:p>
    <w:p w14:paraId="2356513E" w14:textId="77777777" w:rsidR="00E739E2" w:rsidRPr="00194D83" w:rsidRDefault="00E739E2" w:rsidP="007150C0">
      <w:pPr>
        <w:spacing w:after="120" w:line="360" w:lineRule="auto"/>
        <w:jc w:val="both"/>
        <w:rPr>
          <w:rFonts w:ascii="Arial" w:hAnsi="Arial" w:cs="Arial"/>
          <w:sz w:val="22"/>
          <w:szCs w:val="22"/>
        </w:rPr>
      </w:pPr>
      <w:r w:rsidRPr="00194D83">
        <w:rPr>
          <w:rFonts w:ascii="Arial" w:hAnsi="Arial" w:cs="Arial"/>
          <w:sz w:val="22"/>
          <w:szCs w:val="22"/>
        </w:rPr>
        <w:t>Como se puede ver en el cuadro de abajo, los resultados e impactos del Programa se relacionan principalmente con la reducción del indicador de personas con carencia por calidad y espacios de la vivienda. Con el objetivo de que los Componentes estén realmente orientados a disminuir este indicador, es importante tener claro las variables que considera la Metodología para la medición multidimensional de la pobreza del CONEVAL; para determinar que una persona sea considerada carente en este aspecto, su vivienda debe tener, al menos, una de las siguientes características:</w:t>
      </w:r>
    </w:p>
    <w:p w14:paraId="41777FAE" w14:textId="77777777" w:rsidR="00E739E2" w:rsidRPr="00194D83" w:rsidRDefault="00E739E2" w:rsidP="007150C0">
      <w:pPr>
        <w:pStyle w:val="Prrafodelista"/>
        <w:numPr>
          <w:ilvl w:val="0"/>
          <w:numId w:val="1"/>
        </w:numPr>
        <w:spacing w:after="120" w:line="360" w:lineRule="auto"/>
        <w:jc w:val="both"/>
        <w:rPr>
          <w:rFonts w:ascii="Arial" w:hAnsi="Arial" w:cs="Arial"/>
          <w:sz w:val="22"/>
          <w:szCs w:val="22"/>
        </w:rPr>
      </w:pPr>
      <w:r w:rsidRPr="00194D83">
        <w:rPr>
          <w:rFonts w:ascii="Arial" w:hAnsi="Arial" w:cs="Arial"/>
          <w:sz w:val="22"/>
          <w:szCs w:val="22"/>
        </w:rPr>
        <w:t>El material de los pisos de la vivienda es de tierra;</w:t>
      </w:r>
    </w:p>
    <w:p w14:paraId="206A0CFB" w14:textId="77777777" w:rsidR="00E739E2" w:rsidRPr="00194D83" w:rsidRDefault="00E739E2" w:rsidP="007150C0">
      <w:pPr>
        <w:pStyle w:val="Prrafodelista"/>
        <w:numPr>
          <w:ilvl w:val="0"/>
          <w:numId w:val="1"/>
        </w:numPr>
        <w:spacing w:after="120" w:line="360" w:lineRule="auto"/>
        <w:jc w:val="both"/>
        <w:rPr>
          <w:rFonts w:ascii="Arial" w:hAnsi="Arial" w:cs="Arial"/>
          <w:sz w:val="22"/>
          <w:szCs w:val="22"/>
        </w:rPr>
      </w:pPr>
      <w:r w:rsidRPr="00194D83">
        <w:rPr>
          <w:rFonts w:ascii="Arial" w:hAnsi="Arial" w:cs="Arial"/>
          <w:sz w:val="22"/>
          <w:szCs w:val="22"/>
        </w:rPr>
        <w:t>El material del techo de la vivienda es de lámina de cartón o desechos;</w:t>
      </w:r>
    </w:p>
    <w:p w14:paraId="1F80B9B3" w14:textId="77777777" w:rsidR="00E739E2" w:rsidRPr="00194D83" w:rsidRDefault="00E739E2" w:rsidP="00E739E2">
      <w:pPr>
        <w:pStyle w:val="Prrafodelista"/>
        <w:numPr>
          <w:ilvl w:val="0"/>
          <w:numId w:val="1"/>
        </w:numPr>
        <w:spacing w:line="360" w:lineRule="auto"/>
        <w:jc w:val="both"/>
        <w:rPr>
          <w:rFonts w:ascii="Arial" w:hAnsi="Arial" w:cs="Arial"/>
          <w:sz w:val="22"/>
          <w:szCs w:val="22"/>
        </w:rPr>
      </w:pPr>
      <w:r w:rsidRPr="00194D83">
        <w:rPr>
          <w:rFonts w:ascii="Arial" w:hAnsi="Arial" w:cs="Arial"/>
          <w:sz w:val="22"/>
          <w:szCs w:val="22"/>
        </w:rPr>
        <w:t>El material de los muros de la vivienda es de embarro o bajareque; de carrizo, bambú o palma; de lámina de cartón, metálica o asbesto; o material de desecho;</w:t>
      </w:r>
    </w:p>
    <w:p w14:paraId="2860CA91" w14:textId="77777777" w:rsidR="00E739E2" w:rsidRPr="00194D83" w:rsidRDefault="00E739E2" w:rsidP="007150C0">
      <w:pPr>
        <w:pStyle w:val="Prrafodelista"/>
        <w:numPr>
          <w:ilvl w:val="0"/>
          <w:numId w:val="1"/>
        </w:numPr>
        <w:spacing w:after="120" w:line="360" w:lineRule="auto"/>
        <w:jc w:val="both"/>
        <w:rPr>
          <w:rFonts w:ascii="Arial" w:hAnsi="Arial" w:cs="Arial"/>
          <w:sz w:val="22"/>
          <w:szCs w:val="22"/>
        </w:rPr>
      </w:pPr>
      <w:r w:rsidRPr="00194D83">
        <w:rPr>
          <w:rFonts w:ascii="Arial" w:hAnsi="Arial" w:cs="Arial"/>
          <w:sz w:val="22"/>
          <w:szCs w:val="22"/>
        </w:rPr>
        <w:t>La razón de personas por cuarto (hacinamiento) es mayor que 2.5” (CONEVAL, 2014: 58-59).</w:t>
      </w:r>
    </w:p>
    <w:p w14:paraId="7FA76341" w14:textId="51594365" w:rsidR="00E739E2" w:rsidRPr="00B96FB2" w:rsidRDefault="00E739E2" w:rsidP="00194D83">
      <w:pPr>
        <w:spacing w:after="120" w:line="360" w:lineRule="auto"/>
        <w:jc w:val="both"/>
        <w:rPr>
          <w:rFonts w:ascii="Arial" w:hAnsi="Arial" w:cs="Arial"/>
          <w:sz w:val="22"/>
          <w:szCs w:val="22"/>
        </w:rPr>
      </w:pPr>
      <w:r w:rsidRPr="00194D83">
        <w:rPr>
          <w:rFonts w:ascii="Arial" w:hAnsi="Arial" w:cs="Arial"/>
          <w:sz w:val="22"/>
          <w:szCs w:val="22"/>
        </w:rPr>
        <w:t xml:space="preserve">De acuerdo con lo anterior, se considera que los Componentes del programa sí tienen las especificaciones para obtener los resultados e impactos. Sin embargo, el logro de los resultados estaría sujeto a dos elementos: 1) a que los apoyos orientados al mejoramiento de la vivienda se usen realmente para mejorar específicamente el material de pisos, techos y muros, o construir espacio adicional para reducir el hacinamiento, lo que no es claro en la MIR, y; 2) a que las unidades básicas de vivienda entregadas y las que se construyan en los lotes entregados no contengan materiales como los mencionados arriba y sean lo suficientemente grandes para que la razón de personas por cuarto (hacinamiento) no sea mayor que 2.5. La siguiente tabla muestra los objetivos y supuestos del Pp. </w:t>
      </w:r>
    </w:p>
    <w:p w14:paraId="5397AF7F" w14:textId="77777777" w:rsidR="00E739E2" w:rsidRDefault="00E739E2" w:rsidP="00E739E2">
      <w:pPr>
        <w:pStyle w:val="Epgrafe"/>
        <w:keepNext/>
      </w:pPr>
      <w:bookmarkStart w:id="27" w:name="_Toc491077654"/>
      <w:r>
        <w:t xml:space="preserve">Tabla </w:t>
      </w:r>
      <w:r>
        <w:fldChar w:fldCharType="begin"/>
      </w:r>
      <w:r>
        <w:instrText xml:space="preserve"> SEQ Tabla \* ARABIC </w:instrText>
      </w:r>
      <w:r>
        <w:fldChar w:fldCharType="separate"/>
      </w:r>
      <w:r w:rsidR="003A16D0">
        <w:rPr>
          <w:noProof/>
        </w:rPr>
        <w:t>4</w:t>
      </w:r>
      <w:r>
        <w:fldChar w:fldCharType="end"/>
      </w:r>
      <w:r>
        <w:t xml:space="preserve"> Objetivos y supuestos del Pp43</w:t>
      </w:r>
      <w:bookmarkEnd w:id="27"/>
    </w:p>
    <w:tbl>
      <w:tblPr>
        <w:tblW w:w="8768" w:type="dxa"/>
        <w:tblInd w:w="-5" w:type="dxa"/>
        <w:tblCellMar>
          <w:left w:w="70" w:type="dxa"/>
          <w:right w:w="70" w:type="dxa"/>
        </w:tblCellMar>
        <w:tblLook w:val="04A0" w:firstRow="1" w:lastRow="0" w:firstColumn="1" w:lastColumn="0" w:noHBand="0" w:noVBand="1"/>
      </w:tblPr>
      <w:tblGrid>
        <w:gridCol w:w="1898"/>
        <w:gridCol w:w="4353"/>
        <w:gridCol w:w="2517"/>
      </w:tblGrid>
      <w:tr w:rsidR="00E739E2" w:rsidRPr="00B96FB2" w14:paraId="2CF908DF" w14:textId="77777777" w:rsidTr="00117F9B">
        <w:trPr>
          <w:trHeight w:val="194"/>
        </w:trPr>
        <w:tc>
          <w:tcPr>
            <w:tcW w:w="189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D3470C7" w14:textId="77777777" w:rsidR="00E739E2" w:rsidRPr="00B96FB2" w:rsidRDefault="00E739E2" w:rsidP="00117F9B">
            <w:pPr>
              <w:spacing w:line="276" w:lineRule="auto"/>
              <w:jc w:val="center"/>
              <w:rPr>
                <w:rFonts w:ascii="Arial" w:eastAsia="Times New Roman" w:hAnsi="Arial" w:cs="Arial"/>
                <w:b/>
                <w:bCs/>
                <w:color w:val="000000"/>
                <w:sz w:val="20"/>
                <w:szCs w:val="22"/>
                <w:lang w:val="es-MX" w:eastAsia="es-MX"/>
              </w:rPr>
            </w:pPr>
            <w:r w:rsidRPr="00B96FB2">
              <w:rPr>
                <w:rFonts w:ascii="Arial" w:eastAsia="Times New Roman" w:hAnsi="Arial" w:cs="Arial"/>
                <w:b/>
                <w:bCs/>
                <w:color w:val="000000"/>
                <w:sz w:val="20"/>
                <w:szCs w:val="22"/>
                <w:lang w:val="es-MX" w:eastAsia="es-MX"/>
              </w:rPr>
              <w:t>Nivel MIR</w:t>
            </w:r>
          </w:p>
        </w:tc>
        <w:tc>
          <w:tcPr>
            <w:tcW w:w="4353" w:type="dxa"/>
            <w:tcBorders>
              <w:top w:val="single" w:sz="4" w:space="0" w:color="auto"/>
              <w:left w:val="nil"/>
              <w:bottom w:val="single" w:sz="4" w:space="0" w:color="auto"/>
              <w:right w:val="single" w:sz="4" w:space="0" w:color="auto"/>
            </w:tcBorders>
            <w:shd w:val="clear" w:color="000000" w:fill="D0CECE"/>
            <w:vAlign w:val="center"/>
            <w:hideMark/>
          </w:tcPr>
          <w:p w14:paraId="5FD773BC" w14:textId="77777777" w:rsidR="00E739E2" w:rsidRPr="00B96FB2" w:rsidRDefault="00E739E2" w:rsidP="00117F9B">
            <w:pPr>
              <w:spacing w:line="276" w:lineRule="auto"/>
              <w:jc w:val="center"/>
              <w:rPr>
                <w:rFonts w:ascii="Arial" w:eastAsia="Times New Roman" w:hAnsi="Arial" w:cs="Arial"/>
                <w:b/>
                <w:bCs/>
                <w:color w:val="000000"/>
                <w:sz w:val="20"/>
                <w:szCs w:val="22"/>
                <w:lang w:val="es-MX" w:eastAsia="es-MX"/>
              </w:rPr>
            </w:pPr>
            <w:r w:rsidRPr="00B96FB2">
              <w:rPr>
                <w:rFonts w:ascii="Arial" w:eastAsia="Times New Roman" w:hAnsi="Arial" w:cs="Arial"/>
                <w:b/>
                <w:bCs/>
                <w:color w:val="000000"/>
                <w:sz w:val="20"/>
                <w:szCs w:val="22"/>
                <w:lang w:val="es-MX" w:eastAsia="es-MX"/>
              </w:rPr>
              <w:t>Resumen narrativo</w:t>
            </w:r>
            <w:r>
              <w:rPr>
                <w:rFonts w:ascii="Arial" w:eastAsia="Times New Roman" w:hAnsi="Arial" w:cs="Arial"/>
                <w:b/>
                <w:bCs/>
                <w:color w:val="000000"/>
                <w:sz w:val="20"/>
                <w:szCs w:val="22"/>
                <w:lang w:val="es-MX" w:eastAsia="es-MX"/>
              </w:rPr>
              <w:t xml:space="preserve"> (objetivos)</w:t>
            </w:r>
          </w:p>
        </w:tc>
        <w:tc>
          <w:tcPr>
            <w:tcW w:w="2517" w:type="dxa"/>
            <w:tcBorders>
              <w:top w:val="single" w:sz="4" w:space="0" w:color="auto"/>
              <w:left w:val="nil"/>
              <w:bottom w:val="single" w:sz="4" w:space="0" w:color="auto"/>
              <w:right w:val="single" w:sz="4" w:space="0" w:color="auto"/>
            </w:tcBorders>
            <w:shd w:val="clear" w:color="000000" w:fill="D0CECE"/>
            <w:vAlign w:val="center"/>
            <w:hideMark/>
          </w:tcPr>
          <w:p w14:paraId="677FCD6F" w14:textId="77777777" w:rsidR="00E739E2" w:rsidRPr="00B96FB2" w:rsidRDefault="00E739E2" w:rsidP="00117F9B">
            <w:pPr>
              <w:spacing w:line="276" w:lineRule="auto"/>
              <w:jc w:val="center"/>
              <w:rPr>
                <w:rFonts w:ascii="Arial" w:eastAsia="Times New Roman" w:hAnsi="Arial" w:cs="Arial"/>
                <w:b/>
                <w:bCs/>
                <w:color w:val="000000"/>
                <w:sz w:val="20"/>
                <w:szCs w:val="22"/>
                <w:lang w:val="es-MX" w:eastAsia="es-MX"/>
              </w:rPr>
            </w:pPr>
            <w:r w:rsidRPr="00B96FB2">
              <w:rPr>
                <w:rFonts w:ascii="Arial" w:eastAsia="Times New Roman" w:hAnsi="Arial" w:cs="Arial"/>
                <w:b/>
                <w:bCs/>
                <w:color w:val="000000"/>
                <w:sz w:val="20"/>
                <w:szCs w:val="22"/>
                <w:lang w:val="es-MX" w:eastAsia="es-MX"/>
              </w:rPr>
              <w:t>Supuestos</w:t>
            </w:r>
          </w:p>
        </w:tc>
      </w:tr>
      <w:tr w:rsidR="00E739E2" w:rsidRPr="00B96FB2" w14:paraId="7BB59E1B" w14:textId="77777777" w:rsidTr="00117F9B">
        <w:trPr>
          <w:trHeight w:val="555"/>
        </w:trPr>
        <w:tc>
          <w:tcPr>
            <w:tcW w:w="1898" w:type="dxa"/>
            <w:tcBorders>
              <w:top w:val="nil"/>
              <w:left w:val="single" w:sz="4" w:space="0" w:color="auto"/>
              <w:bottom w:val="single" w:sz="4" w:space="0" w:color="auto"/>
              <w:right w:val="single" w:sz="4" w:space="0" w:color="auto"/>
            </w:tcBorders>
            <w:shd w:val="clear" w:color="auto" w:fill="auto"/>
            <w:vAlign w:val="center"/>
            <w:hideMark/>
          </w:tcPr>
          <w:p w14:paraId="68D61BEA" w14:textId="77777777" w:rsidR="00E739E2" w:rsidRPr="00B96FB2" w:rsidRDefault="00E739E2" w:rsidP="00117F9B">
            <w:pPr>
              <w:spacing w:line="276" w:lineRule="auto"/>
              <w:jc w:val="center"/>
              <w:rPr>
                <w:rFonts w:ascii="Arial" w:eastAsia="Times New Roman" w:hAnsi="Arial" w:cs="Arial"/>
                <w:b/>
                <w:bCs/>
                <w:color w:val="000000"/>
                <w:sz w:val="20"/>
                <w:szCs w:val="22"/>
                <w:lang w:val="es-MX" w:eastAsia="es-MX"/>
              </w:rPr>
            </w:pPr>
            <w:r w:rsidRPr="00B96FB2">
              <w:rPr>
                <w:rFonts w:ascii="Arial" w:eastAsia="Times New Roman" w:hAnsi="Arial" w:cs="Arial"/>
                <w:b/>
                <w:bCs/>
                <w:color w:val="000000"/>
                <w:sz w:val="20"/>
                <w:szCs w:val="22"/>
                <w:lang w:val="es-MX" w:eastAsia="es-MX"/>
              </w:rPr>
              <w:t>Fin</w:t>
            </w:r>
          </w:p>
        </w:tc>
        <w:tc>
          <w:tcPr>
            <w:tcW w:w="4353" w:type="dxa"/>
            <w:tcBorders>
              <w:top w:val="nil"/>
              <w:left w:val="nil"/>
              <w:bottom w:val="single" w:sz="4" w:space="0" w:color="auto"/>
              <w:right w:val="single" w:sz="4" w:space="0" w:color="auto"/>
            </w:tcBorders>
            <w:shd w:val="clear" w:color="auto" w:fill="auto"/>
            <w:vAlign w:val="center"/>
            <w:hideMark/>
          </w:tcPr>
          <w:p w14:paraId="78F9D617" w14:textId="77777777" w:rsidR="00E739E2" w:rsidRPr="00B96FB2" w:rsidRDefault="00E739E2" w:rsidP="00117F9B">
            <w:pPr>
              <w:spacing w:line="276" w:lineRule="auto"/>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Se contribuye a disminuir la población que vive con carencia por calidad de espacios en la vivienda en el Estado</w:t>
            </w:r>
          </w:p>
        </w:tc>
        <w:tc>
          <w:tcPr>
            <w:tcW w:w="2517" w:type="dxa"/>
            <w:tcBorders>
              <w:top w:val="nil"/>
              <w:left w:val="nil"/>
              <w:bottom w:val="single" w:sz="4" w:space="0" w:color="auto"/>
              <w:right w:val="single" w:sz="4" w:space="0" w:color="auto"/>
            </w:tcBorders>
            <w:shd w:val="clear" w:color="auto" w:fill="auto"/>
            <w:vAlign w:val="center"/>
            <w:hideMark/>
          </w:tcPr>
          <w:p w14:paraId="23973AC0" w14:textId="77777777" w:rsidR="00E739E2" w:rsidRPr="00B96FB2" w:rsidRDefault="00E739E2"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ND</w:t>
            </w:r>
          </w:p>
        </w:tc>
      </w:tr>
      <w:tr w:rsidR="00E739E2" w:rsidRPr="00B96FB2" w14:paraId="01B02F53" w14:textId="77777777" w:rsidTr="00117F9B">
        <w:trPr>
          <w:trHeight w:val="555"/>
        </w:trPr>
        <w:tc>
          <w:tcPr>
            <w:tcW w:w="1898" w:type="dxa"/>
            <w:tcBorders>
              <w:top w:val="nil"/>
              <w:left w:val="single" w:sz="4" w:space="0" w:color="auto"/>
              <w:bottom w:val="single" w:sz="4" w:space="0" w:color="auto"/>
              <w:right w:val="single" w:sz="4" w:space="0" w:color="auto"/>
            </w:tcBorders>
            <w:shd w:val="clear" w:color="auto" w:fill="auto"/>
            <w:vAlign w:val="center"/>
            <w:hideMark/>
          </w:tcPr>
          <w:p w14:paraId="017F6128" w14:textId="77777777" w:rsidR="00E739E2" w:rsidRPr="00B96FB2" w:rsidRDefault="00E739E2" w:rsidP="00117F9B">
            <w:pPr>
              <w:spacing w:line="276" w:lineRule="auto"/>
              <w:jc w:val="center"/>
              <w:rPr>
                <w:rFonts w:ascii="Arial" w:eastAsia="Times New Roman" w:hAnsi="Arial" w:cs="Arial"/>
                <w:b/>
                <w:bCs/>
                <w:color w:val="000000"/>
                <w:sz w:val="20"/>
                <w:szCs w:val="22"/>
                <w:lang w:val="es-MX" w:eastAsia="es-MX"/>
              </w:rPr>
            </w:pPr>
            <w:r w:rsidRPr="00B96FB2">
              <w:rPr>
                <w:rFonts w:ascii="Arial" w:eastAsia="Times New Roman" w:hAnsi="Arial" w:cs="Arial"/>
                <w:b/>
                <w:bCs/>
                <w:color w:val="000000"/>
                <w:sz w:val="20"/>
                <w:szCs w:val="22"/>
                <w:lang w:val="es-MX" w:eastAsia="es-MX"/>
              </w:rPr>
              <w:t>Propósito</w:t>
            </w:r>
          </w:p>
        </w:tc>
        <w:tc>
          <w:tcPr>
            <w:tcW w:w="4353" w:type="dxa"/>
            <w:tcBorders>
              <w:top w:val="nil"/>
              <w:left w:val="nil"/>
              <w:bottom w:val="single" w:sz="4" w:space="0" w:color="auto"/>
              <w:right w:val="single" w:sz="4" w:space="0" w:color="auto"/>
            </w:tcBorders>
            <w:shd w:val="clear" w:color="auto" w:fill="auto"/>
            <w:vAlign w:val="center"/>
            <w:hideMark/>
          </w:tcPr>
          <w:p w14:paraId="0EBEEC03" w14:textId="77777777" w:rsidR="00E739E2" w:rsidRPr="00B96FB2" w:rsidRDefault="00E739E2" w:rsidP="00117F9B">
            <w:pPr>
              <w:spacing w:line="276" w:lineRule="auto"/>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 xml:space="preserve">Las familias de escasos recursos con carencias en sus viviendas mejoran sus </w:t>
            </w:r>
            <w:r w:rsidRPr="00B96FB2">
              <w:rPr>
                <w:rFonts w:ascii="Arial" w:eastAsia="Times New Roman" w:hAnsi="Arial" w:cs="Arial"/>
                <w:color w:val="000000"/>
                <w:sz w:val="20"/>
                <w:szCs w:val="22"/>
                <w:lang w:val="es-MX" w:eastAsia="es-MX"/>
              </w:rPr>
              <w:lastRenderedPageBreak/>
              <w:t>condiciones habitacionales</w:t>
            </w:r>
          </w:p>
        </w:tc>
        <w:tc>
          <w:tcPr>
            <w:tcW w:w="2517" w:type="dxa"/>
            <w:tcBorders>
              <w:top w:val="nil"/>
              <w:left w:val="nil"/>
              <w:bottom w:val="single" w:sz="4" w:space="0" w:color="auto"/>
              <w:right w:val="single" w:sz="4" w:space="0" w:color="auto"/>
            </w:tcBorders>
            <w:shd w:val="clear" w:color="auto" w:fill="auto"/>
            <w:vAlign w:val="center"/>
            <w:hideMark/>
          </w:tcPr>
          <w:p w14:paraId="4D70F692" w14:textId="77777777" w:rsidR="00E739E2" w:rsidRPr="00B96FB2" w:rsidRDefault="00E739E2"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lastRenderedPageBreak/>
              <w:t xml:space="preserve"> Las familias mantienen las condiciones de sus </w:t>
            </w:r>
            <w:r w:rsidRPr="00B96FB2">
              <w:rPr>
                <w:rFonts w:ascii="Arial" w:eastAsia="Times New Roman" w:hAnsi="Arial" w:cs="Arial"/>
                <w:color w:val="000000"/>
                <w:sz w:val="20"/>
                <w:szCs w:val="22"/>
                <w:lang w:val="es-MX" w:eastAsia="es-MX"/>
              </w:rPr>
              <w:lastRenderedPageBreak/>
              <w:t>viviendas salubres</w:t>
            </w:r>
          </w:p>
        </w:tc>
      </w:tr>
      <w:tr w:rsidR="00E739E2" w:rsidRPr="00B96FB2" w14:paraId="05FFBCCE" w14:textId="77777777" w:rsidTr="00117F9B">
        <w:trPr>
          <w:trHeight w:val="555"/>
        </w:trPr>
        <w:tc>
          <w:tcPr>
            <w:tcW w:w="1898" w:type="dxa"/>
            <w:tcBorders>
              <w:top w:val="nil"/>
              <w:left w:val="single" w:sz="4" w:space="0" w:color="auto"/>
              <w:bottom w:val="single" w:sz="4" w:space="0" w:color="auto"/>
              <w:right w:val="single" w:sz="4" w:space="0" w:color="auto"/>
            </w:tcBorders>
            <w:shd w:val="clear" w:color="auto" w:fill="auto"/>
            <w:vAlign w:val="center"/>
            <w:hideMark/>
          </w:tcPr>
          <w:p w14:paraId="5F142AB7" w14:textId="77777777" w:rsidR="00E739E2" w:rsidRPr="00B96FB2" w:rsidRDefault="00E739E2" w:rsidP="00117F9B">
            <w:pPr>
              <w:spacing w:line="276" w:lineRule="auto"/>
              <w:jc w:val="center"/>
              <w:rPr>
                <w:rFonts w:ascii="Arial" w:eastAsia="Times New Roman" w:hAnsi="Arial" w:cs="Arial"/>
                <w:b/>
                <w:bCs/>
                <w:color w:val="000000"/>
                <w:sz w:val="20"/>
                <w:szCs w:val="22"/>
                <w:lang w:val="es-MX" w:eastAsia="es-MX"/>
              </w:rPr>
            </w:pPr>
            <w:r w:rsidRPr="00B96FB2">
              <w:rPr>
                <w:rFonts w:ascii="Arial" w:eastAsia="Times New Roman" w:hAnsi="Arial" w:cs="Arial"/>
                <w:b/>
                <w:bCs/>
                <w:color w:val="000000"/>
                <w:sz w:val="20"/>
                <w:szCs w:val="22"/>
                <w:lang w:val="es-MX" w:eastAsia="es-MX"/>
              </w:rPr>
              <w:lastRenderedPageBreak/>
              <w:t>Componente: 1</w:t>
            </w:r>
          </w:p>
        </w:tc>
        <w:tc>
          <w:tcPr>
            <w:tcW w:w="4353" w:type="dxa"/>
            <w:tcBorders>
              <w:top w:val="nil"/>
              <w:left w:val="nil"/>
              <w:bottom w:val="single" w:sz="4" w:space="0" w:color="auto"/>
              <w:right w:val="single" w:sz="4" w:space="0" w:color="auto"/>
            </w:tcBorders>
            <w:shd w:val="clear" w:color="auto" w:fill="auto"/>
            <w:vAlign w:val="center"/>
            <w:hideMark/>
          </w:tcPr>
          <w:p w14:paraId="23B784BA" w14:textId="77777777" w:rsidR="00E739E2" w:rsidRPr="00B96FB2" w:rsidRDefault="00E739E2" w:rsidP="00117F9B">
            <w:pPr>
              <w:spacing w:line="276" w:lineRule="auto"/>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Unidades básicas de vivienda entregadas</w:t>
            </w:r>
          </w:p>
        </w:tc>
        <w:tc>
          <w:tcPr>
            <w:tcW w:w="2517" w:type="dxa"/>
            <w:tcBorders>
              <w:top w:val="nil"/>
              <w:left w:val="nil"/>
              <w:bottom w:val="single" w:sz="4" w:space="0" w:color="auto"/>
              <w:right w:val="single" w:sz="4" w:space="0" w:color="auto"/>
            </w:tcBorders>
            <w:shd w:val="clear" w:color="auto" w:fill="auto"/>
            <w:vAlign w:val="center"/>
            <w:hideMark/>
          </w:tcPr>
          <w:p w14:paraId="526BA0AC" w14:textId="77777777" w:rsidR="00E739E2" w:rsidRPr="00B96FB2" w:rsidRDefault="00E739E2"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Los beneficiarios cumplen con los requisitos del programa</w:t>
            </w:r>
          </w:p>
        </w:tc>
      </w:tr>
      <w:tr w:rsidR="00E739E2" w:rsidRPr="00B96FB2" w14:paraId="30DA2D1E" w14:textId="77777777" w:rsidTr="00117F9B">
        <w:trPr>
          <w:trHeight w:val="555"/>
        </w:trPr>
        <w:tc>
          <w:tcPr>
            <w:tcW w:w="1898" w:type="dxa"/>
            <w:tcBorders>
              <w:top w:val="nil"/>
              <w:left w:val="single" w:sz="4" w:space="0" w:color="auto"/>
              <w:bottom w:val="single" w:sz="4" w:space="0" w:color="auto"/>
              <w:right w:val="single" w:sz="4" w:space="0" w:color="auto"/>
            </w:tcBorders>
            <w:shd w:val="clear" w:color="auto" w:fill="auto"/>
            <w:vAlign w:val="center"/>
            <w:hideMark/>
          </w:tcPr>
          <w:p w14:paraId="3EFAE7E7" w14:textId="77777777" w:rsidR="00E739E2" w:rsidRPr="00B96FB2" w:rsidRDefault="00E739E2" w:rsidP="00117F9B">
            <w:pPr>
              <w:spacing w:line="276" w:lineRule="auto"/>
              <w:jc w:val="center"/>
              <w:rPr>
                <w:rFonts w:ascii="Arial" w:eastAsia="Times New Roman" w:hAnsi="Arial" w:cs="Arial"/>
                <w:b/>
                <w:bCs/>
                <w:color w:val="000000"/>
                <w:sz w:val="20"/>
                <w:szCs w:val="22"/>
                <w:lang w:val="es-MX" w:eastAsia="es-MX"/>
              </w:rPr>
            </w:pPr>
            <w:r w:rsidRPr="00B96FB2">
              <w:rPr>
                <w:rFonts w:ascii="Arial" w:eastAsia="Times New Roman" w:hAnsi="Arial" w:cs="Arial"/>
                <w:b/>
                <w:bCs/>
                <w:color w:val="000000"/>
                <w:sz w:val="20"/>
                <w:szCs w:val="22"/>
                <w:lang w:val="es-MX" w:eastAsia="es-MX"/>
              </w:rPr>
              <w:t>Componente: 2</w:t>
            </w:r>
          </w:p>
        </w:tc>
        <w:tc>
          <w:tcPr>
            <w:tcW w:w="4353" w:type="dxa"/>
            <w:tcBorders>
              <w:top w:val="nil"/>
              <w:left w:val="nil"/>
              <w:bottom w:val="single" w:sz="4" w:space="0" w:color="auto"/>
              <w:right w:val="single" w:sz="4" w:space="0" w:color="auto"/>
            </w:tcBorders>
            <w:shd w:val="clear" w:color="auto" w:fill="auto"/>
            <w:vAlign w:val="center"/>
            <w:hideMark/>
          </w:tcPr>
          <w:p w14:paraId="3A9F642E" w14:textId="77777777" w:rsidR="00E739E2" w:rsidRPr="00B96FB2" w:rsidRDefault="00E739E2" w:rsidP="00117F9B">
            <w:pPr>
              <w:spacing w:line="276" w:lineRule="auto"/>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Acciones de ampliación y/o mejoramiento de vivienda entregadas</w:t>
            </w:r>
          </w:p>
        </w:tc>
        <w:tc>
          <w:tcPr>
            <w:tcW w:w="2517" w:type="dxa"/>
            <w:tcBorders>
              <w:top w:val="nil"/>
              <w:left w:val="nil"/>
              <w:bottom w:val="single" w:sz="4" w:space="0" w:color="auto"/>
              <w:right w:val="single" w:sz="4" w:space="0" w:color="auto"/>
            </w:tcBorders>
            <w:shd w:val="clear" w:color="auto" w:fill="auto"/>
            <w:vAlign w:val="center"/>
            <w:hideMark/>
          </w:tcPr>
          <w:p w14:paraId="0FD31BB2" w14:textId="77777777" w:rsidR="00E739E2" w:rsidRPr="00B96FB2" w:rsidRDefault="00E739E2"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Los beneficiarios cumplen con los requisitos del programa</w:t>
            </w:r>
          </w:p>
        </w:tc>
      </w:tr>
      <w:tr w:rsidR="00E739E2" w:rsidRPr="00B96FB2" w14:paraId="6EF5901F" w14:textId="77777777" w:rsidTr="00117F9B">
        <w:trPr>
          <w:trHeight w:val="555"/>
        </w:trPr>
        <w:tc>
          <w:tcPr>
            <w:tcW w:w="1898" w:type="dxa"/>
            <w:tcBorders>
              <w:top w:val="nil"/>
              <w:left w:val="single" w:sz="4" w:space="0" w:color="auto"/>
              <w:bottom w:val="single" w:sz="4" w:space="0" w:color="auto"/>
              <w:right w:val="single" w:sz="4" w:space="0" w:color="auto"/>
            </w:tcBorders>
            <w:shd w:val="clear" w:color="auto" w:fill="auto"/>
            <w:vAlign w:val="center"/>
            <w:hideMark/>
          </w:tcPr>
          <w:p w14:paraId="3D01AD3E" w14:textId="77777777" w:rsidR="00E739E2" w:rsidRPr="00B96FB2" w:rsidRDefault="00E739E2" w:rsidP="00117F9B">
            <w:pPr>
              <w:spacing w:line="276" w:lineRule="auto"/>
              <w:jc w:val="center"/>
              <w:rPr>
                <w:rFonts w:ascii="Arial" w:eastAsia="Times New Roman" w:hAnsi="Arial" w:cs="Arial"/>
                <w:b/>
                <w:bCs/>
                <w:color w:val="000000"/>
                <w:sz w:val="20"/>
                <w:szCs w:val="22"/>
                <w:lang w:val="es-MX" w:eastAsia="es-MX"/>
              </w:rPr>
            </w:pPr>
            <w:r w:rsidRPr="00B96FB2">
              <w:rPr>
                <w:rFonts w:ascii="Arial" w:eastAsia="Times New Roman" w:hAnsi="Arial" w:cs="Arial"/>
                <w:b/>
                <w:bCs/>
                <w:color w:val="000000"/>
                <w:sz w:val="20"/>
                <w:szCs w:val="22"/>
                <w:lang w:val="es-MX" w:eastAsia="es-MX"/>
              </w:rPr>
              <w:t>Componente: 3</w:t>
            </w:r>
          </w:p>
        </w:tc>
        <w:tc>
          <w:tcPr>
            <w:tcW w:w="4353" w:type="dxa"/>
            <w:tcBorders>
              <w:top w:val="nil"/>
              <w:left w:val="nil"/>
              <w:bottom w:val="single" w:sz="4" w:space="0" w:color="auto"/>
              <w:right w:val="single" w:sz="4" w:space="0" w:color="auto"/>
            </w:tcBorders>
            <w:shd w:val="clear" w:color="auto" w:fill="auto"/>
            <w:vAlign w:val="center"/>
            <w:hideMark/>
          </w:tcPr>
          <w:p w14:paraId="045FF918" w14:textId="77777777" w:rsidR="00E739E2" w:rsidRPr="00B96FB2" w:rsidRDefault="00E739E2" w:rsidP="00117F9B">
            <w:pPr>
              <w:spacing w:line="276" w:lineRule="auto"/>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Créditos y apoyos de mejoramiento de vivienda entregados</w:t>
            </w:r>
          </w:p>
        </w:tc>
        <w:tc>
          <w:tcPr>
            <w:tcW w:w="2517" w:type="dxa"/>
            <w:tcBorders>
              <w:top w:val="nil"/>
              <w:left w:val="nil"/>
              <w:bottom w:val="single" w:sz="4" w:space="0" w:color="auto"/>
              <w:right w:val="single" w:sz="4" w:space="0" w:color="auto"/>
            </w:tcBorders>
            <w:shd w:val="clear" w:color="auto" w:fill="auto"/>
            <w:vAlign w:val="center"/>
            <w:hideMark/>
          </w:tcPr>
          <w:p w14:paraId="70E3D1D3" w14:textId="77777777" w:rsidR="00E739E2" w:rsidRPr="00B96FB2" w:rsidRDefault="00E739E2"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Los beneficiarios cumplen con los requisitos del programa</w:t>
            </w:r>
          </w:p>
        </w:tc>
      </w:tr>
      <w:tr w:rsidR="00E739E2" w:rsidRPr="00B96FB2" w14:paraId="5B06F76A" w14:textId="77777777" w:rsidTr="00117F9B">
        <w:trPr>
          <w:trHeight w:val="633"/>
        </w:trPr>
        <w:tc>
          <w:tcPr>
            <w:tcW w:w="1898" w:type="dxa"/>
            <w:tcBorders>
              <w:top w:val="nil"/>
              <w:left w:val="single" w:sz="4" w:space="0" w:color="auto"/>
              <w:bottom w:val="single" w:sz="4" w:space="0" w:color="auto"/>
              <w:right w:val="single" w:sz="4" w:space="0" w:color="auto"/>
            </w:tcBorders>
            <w:shd w:val="clear" w:color="auto" w:fill="auto"/>
            <w:vAlign w:val="center"/>
            <w:hideMark/>
          </w:tcPr>
          <w:p w14:paraId="5DA6FADB" w14:textId="77777777" w:rsidR="00E739E2" w:rsidRPr="00B96FB2" w:rsidRDefault="00E739E2" w:rsidP="00117F9B">
            <w:pPr>
              <w:spacing w:line="276" w:lineRule="auto"/>
              <w:jc w:val="center"/>
              <w:rPr>
                <w:rFonts w:ascii="Arial" w:eastAsia="Times New Roman" w:hAnsi="Arial" w:cs="Arial"/>
                <w:b/>
                <w:bCs/>
                <w:color w:val="000000"/>
                <w:sz w:val="20"/>
                <w:szCs w:val="22"/>
                <w:lang w:val="es-MX" w:eastAsia="es-MX"/>
              </w:rPr>
            </w:pPr>
            <w:r w:rsidRPr="00B96FB2">
              <w:rPr>
                <w:rFonts w:ascii="Arial" w:eastAsia="Times New Roman" w:hAnsi="Arial" w:cs="Arial"/>
                <w:b/>
                <w:bCs/>
                <w:color w:val="000000"/>
                <w:sz w:val="20"/>
                <w:szCs w:val="22"/>
                <w:lang w:val="es-MX" w:eastAsia="es-MX"/>
              </w:rPr>
              <w:t>Componente: 4</w:t>
            </w:r>
          </w:p>
        </w:tc>
        <w:tc>
          <w:tcPr>
            <w:tcW w:w="4353" w:type="dxa"/>
            <w:tcBorders>
              <w:top w:val="nil"/>
              <w:left w:val="nil"/>
              <w:bottom w:val="single" w:sz="4" w:space="0" w:color="auto"/>
              <w:right w:val="single" w:sz="4" w:space="0" w:color="auto"/>
            </w:tcBorders>
            <w:shd w:val="clear" w:color="auto" w:fill="auto"/>
            <w:vAlign w:val="center"/>
            <w:hideMark/>
          </w:tcPr>
          <w:p w14:paraId="69F29EAA" w14:textId="77777777" w:rsidR="00E739E2" w:rsidRPr="00B96FB2" w:rsidRDefault="00E739E2" w:rsidP="00117F9B">
            <w:pPr>
              <w:spacing w:line="276" w:lineRule="auto"/>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Lotes entregados</w:t>
            </w:r>
          </w:p>
        </w:tc>
        <w:tc>
          <w:tcPr>
            <w:tcW w:w="2517" w:type="dxa"/>
            <w:tcBorders>
              <w:top w:val="nil"/>
              <w:left w:val="nil"/>
              <w:bottom w:val="single" w:sz="4" w:space="0" w:color="auto"/>
              <w:right w:val="single" w:sz="4" w:space="0" w:color="auto"/>
            </w:tcBorders>
            <w:shd w:val="clear" w:color="auto" w:fill="auto"/>
            <w:vAlign w:val="center"/>
            <w:hideMark/>
          </w:tcPr>
          <w:p w14:paraId="1BBDCA4F" w14:textId="77777777" w:rsidR="00E739E2" w:rsidRPr="00B96FB2" w:rsidRDefault="00E739E2" w:rsidP="00117F9B">
            <w:pPr>
              <w:spacing w:line="276" w:lineRule="auto"/>
              <w:jc w:val="center"/>
              <w:rPr>
                <w:rFonts w:ascii="Arial" w:eastAsia="Times New Roman" w:hAnsi="Arial" w:cs="Arial"/>
                <w:color w:val="000000"/>
                <w:sz w:val="20"/>
                <w:szCs w:val="22"/>
                <w:lang w:val="es-MX" w:eastAsia="es-MX"/>
              </w:rPr>
            </w:pPr>
            <w:r w:rsidRPr="00B96FB2">
              <w:rPr>
                <w:rFonts w:ascii="Arial" w:eastAsia="Times New Roman" w:hAnsi="Arial" w:cs="Arial"/>
                <w:color w:val="000000"/>
                <w:sz w:val="20"/>
                <w:szCs w:val="22"/>
                <w:lang w:val="es-MX" w:eastAsia="es-MX"/>
              </w:rPr>
              <w:t>Los beneficiarios cumplen con los requisitos del programa</w:t>
            </w:r>
          </w:p>
        </w:tc>
      </w:tr>
    </w:tbl>
    <w:p w14:paraId="354E789F" w14:textId="77777777" w:rsidR="00E739E2" w:rsidRPr="00B96FB2" w:rsidRDefault="00E739E2" w:rsidP="00E739E2">
      <w:pPr>
        <w:spacing w:line="360" w:lineRule="auto"/>
        <w:jc w:val="both"/>
        <w:rPr>
          <w:rFonts w:ascii="Arial" w:hAnsi="Arial" w:cs="Arial"/>
          <w:sz w:val="22"/>
          <w:szCs w:val="22"/>
        </w:rPr>
      </w:pPr>
    </w:p>
    <w:p w14:paraId="1E7640CF" w14:textId="77777777" w:rsidR="00E739E2" w:rsidRPr="00B96FB2" w:rsidRDefault="00E739E2" w:rsidP="00E739E2">
      <w:pPr>
        <w:spacing w:line="360" w:lineRule="auto"/>
        <w:jc w:val="both"/>
        <w:rPr>
          <w:rFonts w:ascii="Arial" w:hAnsi="Arial" w:cs="Arial"/>
          <w:sz w:val="22"/>
          <w:szCs w:val="22"/>
        </w:rPr>
      </w:pPr>
    </w:p>
    <w:p w14:paraId="39A0FEE5" w14:textId="77777777" w:rsidR="00E739E2" w:rsidRPr="00B96FB2" w:rsidRDefault="00E739E2" w:rsidP="00E739E2">
      <w:pPr>
        <w:spacing w:line="360" w:lineRule="auto"/>
        <w:jc w:val="both"/>
        <w:rPr>
          <w:rFonts w:ascii="Arial" w:hAnsi="Arial" w:cs="Arial"/>
          <w:sz w:val="22"/>
          <w:szCs w:val="22"/>
        </w:rPr>
      </w:pPr>
    </w:p>
    <w:p w14:paraId="34EF6918" w14:textId="5F9F80EE" w:rsidR="003A5DD3" w:rsidRPr="00B96FB2" w:rsidRDefault="003A5DD3" w:rsidP="00B22DB3">
      <w:pPr>
        <w:spacing w:line="360" w:lineRule="auto"/>
        <w:jc w:val="both"/>
        <w:rPr>
          <w:rFonts w:ascii="Arial" w:hAnsi="Arial" w:cs="Arial"/>
          <w:sz w:val="22"/>
          <w:szCs w:val="22"/>
        </w:rPr>
      </w:pPr>
    </w:p>
    <w:p w14:paraId="052201AE" w14:textId="04A7342D" w:rsidR="003A5DD3" w:rsidRPr="00B96FB2" w:rsidRDefault="003A5DD3" w:rsidP="00B22DB3">
      <w:pPr>
        <w:spacing w:line="360" w:lineRule="auto"/>
        <w:jc w:val="both"/>
        <w:rPr>
          <w:rFonts w:ascii="Arial" w:hAnsi="Arial" w:cs="Arial"/>
          <w:sz w:val="22"/>
          <w:szCs w:val="22"/>
        </w:rPr>
      </w:pPr>
    </w:p>
    <w:p w14:paraId="1D894C29" w14:textId="77777777" w:rsidR="003A5DD3" w:rsidRPr="00B96FB2" w:rsidRDefault="003A5DD3" w:rsidP="00B22DB3">
      <w:pPr>
        <w:spacing w:line="360" w:lineRule="auto"/>
        <w:jc w:val="both"/>
        <w:rPr>
          <w:rFonts w:ascii="Arial" w:hAnsi="Arial" w:cs="Arial"/>
          <w:sz w:val="22"/>
          <w:szCs w:val="22"/>
        </w:rPr>
      </w:pPr>
    </w:p>
    <w:p w14:paraId="7A737B10" w14:textId="42809031" w:rsidR="00B57F2F" w:rsidRPr="00B96FB2" w:rsidRDefault="00C250EB" w:rsidP="00DC0F08">
      <w:pPr>
        <w:spacing w:after="160" w:line="259" w:lineRule="auto"/>
        <w:rPr>
          <w:rFonts w:ascii="Arial" w:eastAsiaTheme="majorEastAsia" w:hAnsi="Arial" w:cs="Arial"/>
          <w:b/>
          <w:color w:val="000000" w:themeColor="text1"/>
          <w:sz w:val="22"/>
          <w:szCs w:val="22"/>
        </w:rPr>
      </w:pPr>
      <w:r w:rsidRPr="00B96FB2">
        <w:rPr>
          <w:rFonts w:ascii="Arial" w:hAnsi="Arial" w:cs="Arial"/>
          <w:b/>
          <w:color w:val="000000" w:themeColor="text1"/>
          <w:sz w:val="22"/>
          <w:szCs w:val="22"/>
        </w:rPr>
        <w:br w:type="page"/>
      </w:r>
    </w:p>
    <w:p w14:paraId="5FCD6A2B" w14:textId="37AD14D1" w:rsidR="00E72203" w:rsidRPr="00B96FB2" w:rsidRDefault="001245AB" w:rsidP="00B22DB3">
      <w:pPr>
        <w:pStyle w:val="Ttulo3"/>
        <w:spacing w:line="360" w:lineRule="auto"/>
        <w:jc w:val="both"/>
        <w:rPr>
          <w:rFonts w:ascii="Arial" w:hAnsi="Arial" w:cs="Arial"/>
          <w:b/>
          <w:color w:val="000000" w:themeColor="text1"/>
          <w:szCs w:val="22"/>
        </w:rPr>
      </w:pPr>
      <w:bookmarkStart w:id="28" w:name="_Toc491077001"/>
      <w:bookmarkStart w:id="29" w:name="_Toc491077213"/>
      <w:r w:rsidRPr="00B96FB2">
        <w:rPr>
          <w:rFonts w:ascii="Arial" w:hAnsi="Arial" w:cs="Arial"/>
          <w:b/>
          <w:color w:val="000000" w:themeColor="text1"/>
          <w:szCs w:val="22"/>
        </w:rPr>
        <w:lastRenderedPageBreak/>
        <w:t xml:space="preserve">9. </w:t>
      </w:r>
      <w:r w:rsidR="00E72203" w:rsidRPr="00B96FB2">
        <w:rPr>
          <w:rFonts w:ascii="Arial" w:hAnsi="Arial" w:cs="Arial"/>
          <w:b/>
          <w:color w:val="000000" w:themeColor="text1"/>
          <w:szCs w:val="22"/>
        </w:rPr>
        <w:t>¿Es el ejercicio financiero, adecuado y oportuno de acuerdo a metas planeadas por los programas?</w:t>
      </w:r>
      <w:bookmarkEnd w:id="28"/>
      <w:bookmarkEnd w:id="29"/>
    </w:p>
    <w:p w14:paraId="36D10E95" w14:textId="77777777" w:rsidR="002C5482" w:rsidRPr="00B96FB2" w:rsidRDefault="002C5482" w:rsidP="00E72203">
      <w:pPr>
        <w:rPr>
          <w:rFonts w:ascii="Arial" w:hAnsi="Arial" w:cs="Arial"/>
        </w:rPr>
      </w:pPr>
    </w:p>
    <w:p w14:paraId="2F80CF6C" w14:textId="5FEE8253" w:rsidR="009F1D1B" w:rsidRPr="00194D83" w:rsidRDefault="00856730" w:rsidP="008F5C8D">
      <w:pPr>
        <w:spacing w:after="120" w:line="360" w:lineRule="auto"/>
        <w:jc w:val="both"/>
        <w:rPr>
          <w:rFonts w:ascii="Arial" w:hAnsi="Arial" w:cs="Arial"/>
          <w:sz w:val="22"/>
          <w:szCs w:val="22"/>
        </w:rPr>
      </w:pPr>
      <w:r w:rsidRPr="00194D83">
        <w:rPr>
          <w:rFonts w:ascii="Arial" w:hAnsi="Arial" w:cs="Arial"/>
          <w:sz w:val="22"/>
          <w:szCs w:val="22"/>
        </w:rPr>
        <w:t xml:space="preserve">Para poder evaluar correctamente el ejercicio financiero con relación a las metas es necesario tener claridad sobre el valor </w:t>
      </w:r>
      <w:r w:rsidR="00F1517C" w:rsidRPr="00194D83">
        <w:rPr>
          <w:rFonts w:ascii="Arial" w:hAnsi="Arial" w:cs="Arial"/>
          <w:sz w:val="22"/>
          <w:szCs w:val="22"/>
        </w:rPr>
        <w:t xml:space="preserve">de </w:t>
      </w:r>
      <w:r w:rsidR="009B54CD" w:rsidRPr="00194D83">
        <w:rPr>
          <w:rFonts w:ascii="Arial" w:hAnsi="Arial" w:cs="Arial"/>
          <w:sz w:val="22"/>
          <w:szCs w:val="22"/>
        </w:rPr>
        <w:t>éstas</w:t>
      </w:r>
      <w:r w:rsidR="00FA0582" w:rsidRPr="00194D83">
        <w:rPr>
          <w:rFonts w:ascii="Arial" w:hAnsi="Arial" w:cs="Arial"/>
          <w:sz w:val="22"/>
          <w:szCs w:val="22"/>
        </w:rPr>
        <w:t>,</w:t>
      </w:r>
      <w:r w:rsidR="009B54CD" w:rsidRPr="00194D83">
        <w:rPr>
          <w:rFonts w:ascii="Arial" w:hAnsi="Arial" w:cs="Arial"/>
          <w:sz w:val="22"/>
          <w:szCs w:val="22"/>
        </w:rPr>
        <w:t xml:space="preserve"> a partir </w:t>
      </w:r>
      <w:r w:rsidRPr="00194D83">
        <w:rPr>
          <w:rFonts w:ascii="Arial" w:hAnsi="Arial" w:cs="Arial"/>
          <w:sz w:val="22"/>
          <w:szCs w:val="22"/>
        </w:rPr>
        <w:t>de</w:t>
      </w:r>
      <w:r w:rsidR="009B54CD" w:rsidRPr="00194D83">
        <w:rPr>
          <w:rFonts w:ascii="Arial" w:hAnsi="Arial" w:cs="Arial"/>
          <w:sz w:val="22"/>
          <w:szCs w:val="22"/>
        </w:rPr>
        <w:t>l valor de la</w:t>
      </w:r>
      <w:r w:rsidRPr="00194D83">
        <w:rPr>
          <w:rFonts w:ascii="Arial" w:hAnsi="Arial" w:cs="Arial"/>
          <w:sz w:val="22"/>
          <w:szCs w:val="22"/>
        </w:rPr>
        <w:t xml:space="preserve"> línea base. Con la información dis</w:t>
      </w:r>
      <w:r w:rsidR="00531566" w:rsidRPr="00194D83">
        <w:rPr>
          <w:rFonts w:ascii="Arial" w:hAnsi="Arial" w:cs="Arial"/>
          <w:sz w:val="22"/>
          <w:szCs w:val="22"/>
        </w:rPr>
        <w:t>ponible y tomando en cuenta las inconsistencias en</w:t>
      </w:r>
      <w:r w:rsidRPr="00194D83">
        <w:rPr>
          <w:rFonts w:ascii="Arial" w:hAnsi="Arial" w:cs="Arial"/>
          <w:sz w:val="22"/>
          <w:szCs w:val="22"/>
        </w:rPr>
        <w:t xml:space="preserve"> la</w:t>
      </w:r>
      <w:r w:rsidR="00531566" w:rsidRPr="00194D83">
        <w:rPr>
          <w:rFonts w:ascii="Arial" w:hAnsi="Arial" w:cs="Arial"/>
          <w:sz w:val="22"/>
          <w:szCs w:val="22"/>
        </w:rPr>
        <w:t xml:space="preserve"> definición de </w:t>
      </w:r>
      <w:r w:rsidR="00C87ABD" w:rsidRPr="00194D83">
        <w:rPr>
          <w:rFonts w:ascii="Arial" w:hAnsi="Arial" w:cs="Arial"/>
          <w:sz w:val="22"/>
          <w:szCs w:val="22"/>
        </w:rPr>
        <w:t>las metas y línea base de</w:t>
      </w:r>
      <w:r w:rsidRPr="00194D83">
        <w:rPr>
          <w:rFonts w:ascii="Arial" w:hAnsi="Arial" w:cs="Arial"/>
          <w:sz w:val="22"/>
          <w:szCs w:val="22"/>
        </w:rPr>
        <w:t xml:space="preserve"> cada </w:t>
      </w:r>
      <w:r w:rsidR="00EE5549" w:rsidRPr="00194D83">
        <w:rPr>
          <w:rFonts w:ascii="Arial" w:hAnsi="Arial" w:cs="Arial"/>
          <w:sz w:val="22"/>
          <w:szCs w:val="22"/>
        </w:rPr>
        <w:t>Componente</w:t>
      </w:r>
      <w:r w:rsidR="00C87ABD" w:rsidRPr="00194D83">
        <w:rPr>
          <w:rFonts w:ascii="Arial" w:hAnsi="Arial" w:cs="Arial"/>
          <w:sz w:val="22"/>
          <w:szCs w:val="22"/>
        </w:rPr>
        <w:t xml:space="preserve">, </w:t>
      </w:r>
      <w:r w:rsidRPr="00194D83">
        <w:rPr>
          <w:rFonts w:ascii="Arial" w:hAnsi="Arial" w:cs="Arial"/>
          <w:sz w:val="22"/>
          <w:szCs w:val="22"/>
        </w:rPr>
        <w:t xml:space="preserve">no es posible analizar </w:t>
      </w:r>
      <w:r w:rsidR="002710CB" w:rsidRPr="00194D83">
        <w:rPr>
          <w:rFonts w:ascii="Arial" w:hAnsi="Arial" w:cs="Arial"/>
          <w:sz w:val="22"/>
          <w:szCs w:val="22"/>
        </w:rPr>
        <w:t>con precisión</w:t>
      </w:r>
      <w:r w:rsidRPr="00194D83">
        <w:rPr>
          <w:rFonts w:ascii="Arial" w:hAnsi="Arial" w:cs="Arial"/>
          <w:sz w:val="22"/>
          <w:szCs w:val="22"/>
        </w:rPr>
        <w:t xml:space="preserve"> qué tan adecuado </w:t>
      </w:r>
      <w:r w:rsidR="00C87ABD" w:rsidRPr="00194D83">
        <w:rPr>
          <w:rFonts w:ascii="Arial" w:hAnsi="Arial" w:cs="Arial"/>
          <w:sz w:val="22"/>
          <w:szCs w:val="22"/>
        </w:rPr>
        <w:t>resultó</w:t>
      </w:r>
      <w:r w:rsidR="002710CB" w:rsidRPr="00194D83">
        <w:rPr>
          <w:rFonts w:ascii="Arial" w:hAnsi="Arial" w:cs="Arial"/>
          <w:sz w:val="22"/>
          <w:szCs w:val="22"/>
        </w:rPr>
        <w:t xml:space="preserve"> el ejercicio financiero</w:t>
      </w:r>
      <w:r w:rsidR="00C87ABD" w:rsidRPr="00194D83">
        <w:rPr>
          <w:rFonts w:ascii="Arial" w:hAnsi="Arial" w:cs="Arial"/>
          <w:sz w:val="22"/>
          <w:szCs w:val="22"/>
        </w:rPr>
        <w:t xml:space="preserve"> con relación a las metas</w:t>
      </w:r>
      <w:r w:rsidRPr="00194D83">
        <w:rPr>
          <w:rFonts w:ascii="Arial" w:hAnsi="Arial" w:cs="Arial"/>
          <w:sz w:val="22"/>
          <w:szCs w:val="22"/>
        </w:rPr>
        <w:t>.</w:t>
      </w:r>
      <w:r w:rsidR="009F1D1B" w:rsidRPr="00194D83">
        <w:rPr>
          <w:rFonts w:ascii="Arial" w:hAnsi="Arial" w:cs="Arial"/>
          <w:sz w:val="22"/>
          <w:szCs w:val="22"/>
        </w:rPr>
        <w:t xml:space="preserve"> En la pregunta 1</w:t>
      </w:r>
      <w:r w:rsidR="007C20B6" w:rsidRPr="00194D83">
        <w:rPr>
          <w:rFonts w:ascii="Arial" w:hAnsi="Arial" w:cs="Arial"/>
          <w:sz w:val="22"/>
          <w:szCs w:val="22"/>
        </w:rPr>
        <w:t>8 se llega a un resultado del 25</w:t>
      </w:r>
      <w:r w:rsidR="009F1D1B" w:rsidRPr="00194D83">
        <w:rPr>
          <w:rFonts w:ascii="Arial" w:hAnsi="Arial" w:cs="Arial"/>
          <w:sz w:val="22"/>
          <w:szCs w:val="22"/>
        </w:rPr>
        <w:t xml:space="preserve">% del nivel de cumplimiento de las metas, considerando que el Pp solo ha cumplido una de las </w:t>
      </w:r>
      <w:r w:rsidR="00041F30" w:rsidRPr="00194D83">
        <w:rPr>
          <w:rFonts w:ascii="Arial" w:hAnsi="Arial" w:cs="Arial"/>
          <w:sz w:val="22"/>
          <w:szCs w:val="22"/>
        </w:rPr>
        <w:t>cuatro</w:t>
      </w:r>
      <w:r w:rsidR="009F1D1B" w:rsidRPr="00194D83">
        <w:rPr>
          <w:rFonts w:ascii="Arial" w:hAnsi="Arial" w:cs="Arial"/>
          <w:sz w:val="22"/>
          <w:szCs w:val="22"/>
        </w:rPr>
        <w:t xml:space="preserve"> metas comprometidas en la MIR de 2016.</w:t>
      </w:r>
    </w:p>
    <w:p w14:paraId="3DEFE5D7" w14:textId="5C0AA2A3" w:rsidR="009F1D1B" w:rsidRPr="00194D83" w:rsidRDefault="009F1D1B" w:rsidP="008F5C8D">
      <w:pPr>
        <w:spacing w:after="120" w:line="360" w:lineRule="auto"/>
        <w:jc w:val="both"/>
        <w:rPr>
          <w:rFonts w:ascii="Arial" w:hAnsi="Arial" w:cs="Arial"/>
          <w:sz w:val="22"/>
          <w:szCs w:val="22"/>
        </w:rPr>
      </w:pPr>
      <w:r w:rsidRPr="00194D83">
        <w:rPr>
          <w:rFonts w:ascii="Arial" w:hAnsi="Arial" w:cs="Arial"/>
          <w:sz w:val="22"/>
          <w:szCs w:val="22"/>
        </w:rPr>
        <w:t xml:space="preserve">Por otro lado, </w:t>
      </w:r>
      <w:r w:rsidR="00C87ABD" w:rsidRPr="00194D83">
        <w:rPr>
          <w:rFonts w:ascii="Arial" w:hAnsi="Arial" w:cs="Arial"/>
          <w:sz w:val="22"/>
          <w:szCs w:val="22"/>
        </w:rPr>
        <w:t xml:space="preserve">solo </w:t>
      </w:r>
      <w:r w:rsidRPr="00194D83">
        <w:rPr>
          <w:rFonts w:ascii="Arial" w:hAnsi="Arial" w:cs="Arial"/>
          <w:sz w:val="22"/>
          <w:szCs w:val="22"/>
        </w:rPr>
        <w:t>en cuanto al ejercicio financiero, llama la atención que el Pp sólo haya ejercido el 3 por ciento del presupuesto modificado en 2016</w:t>
      </w:r>
      <w:r w:rsidR="008F5C8D" w:rsidRPr="00194D83">
        <w:rPr>
          <w:rFonts w:ascii="Arial" w:hAnsi="Arial" w:cs="Arial"/>
          <w:sz w:val="22"/>
          <w:szCs w:val="22"/>
        </w:rPr>
        <w:t xml:space="preserve"> (pregunta 18). En conjunción con las metas y el ejercicio financiero, se establece que el programa no es del todo eficaz ya que el índice que arroja el cálculo de la fórmula establecida en los TdR arrojan un resultado débil. </w:t>
      </w:r>
    </w:p>
    <w:p w14:paraId="7D28F4BD" w14:textId="26DF813B" w:rsidR="000E5F8B" w:rsidRPr="00194D83" w:rsidRDefault="0097092E" w:rsidP="008F5C8D">
      <w:pPr>
        <w:spacing w:after="120" w:line="360" w:lineRule="auto"/>
        <w:jc w:val="both"/>
        <w:rPr>
          <w:rFonts w:ascii="Arial" w:hAnsi="Arial" w:cs="Arial"/>
          <w:sz w:val="22"/>
          <w:szCs w:val="22"/>
        </w:rPr>
      </w:pPr>
      <w:r w:rsidRPr="00194D83">
        <w:rPr>
          <w:rFonts w:ascii="Arial" w:hAnsi="Arial" w:cs="Arial"/>
          <w:sz w:val="22"/>
          <w:szCs w:val="22"/>
        </w:rPr>
        <w:t xml:space="preserve">Con base en la información reportada en </w:t>
      </w:r>
      <w:r w:rsidR="003D27FA" w:rsidRPr="00194D83">
        <w:rPr>
          <w:rFonts w:ascii="Arial" w:hAnsi="Arial" w:cs="Arial"/>
          <w:sz w:val="22"/>
          <w:szCs w:val="22"/>
        </w:rPr>
        <w:t>l</w:t>
      </w:r>
      <w:r w:rsidR="00C87ABD" w:rsidRPr="00194D83">
        <w:rPr>
          <w:rFonts w:ascii="Arial" w:hAnsi="Arial" w:cs="Arial"/>
          <w:sz w:val="22"/>
          <w:szCs w:val="22"/>
        </w:rPr>
        <w:t>a Cuenta Pública del Estado de Yucatán</w:t>
      </w:r>
      <w:r w:rsidR="003D27FA" w:rsidRPr="00194D83">
        <w:rPr>
          <w:rFonts w:ascii="Arial" w:hAnsi="Arial" w:cs="Arial"/>
          <w:sz w:val="22"/>
          <w:szCs w:val="22"/>
        </w:rPr>
        <w:t xml:space="preserve"> 2016,</w:t>
      </w:r>
      <w:r w:rsidRPr="00194D83">
        <w:rPr>
          <w:rFonts w:ascii="Arial" w:hAnsi="Arial" w:cs="Arial"/>
          <w:sz w:val="22"/>
          <w:szCs w:val="22"/>
        </w:rPr>
        <w:t xml:space="preserve"> el programa</w:t>
      </w:r>
      <w:r w:rsidR="003D27FA" w:rsidRPr="00194D83">
        <w:rPr>
          <w:rFonts w:ascii="Arial" w:hAnsi="Arial" w:cs="Arial"/>
          <w:sz w:val="22"/>
          <w:szCs w:val="22"/>
        </w:rPr>
        <w:t xml:space="preserve"> contó con un presupuesto</w:t>
      </w:r>
      <w:r w:rsidR="005E5C32" w:rsidRPr="00194D83">
        <w:rPr>
          <w:rFonts w:ascii="Arial" w:hAnsi="Arial" w:cs="Arial"/>
          <w:sz w:val="22"/>
          <w:szCs w:val="22"/>
        </w:rPr>
        <w:t xml:space="preserve"> </w:t>
      </w:r>
      <w:r w:rsidR="00C87ABD" w:rsidRPr="00194D83">
        <w:rPr>
          <w:rFonts w:ascii="Arial" w:hAnsi="Arial" w:cs="Arial"/>
          <w:sz w:val="22"/>
          <w:szCs w:val="22"/>
        </w:rPr>
        <w:t xml:space="preserve">autorizado </w:t>
      </w:r>
      <w:r w:rsidR="005E5C32" w:rsidRPr="00194D83">
        <w:rPr>
          <w:rFonts w:ascii="Arial" w:hAnsi="Arial" w:cs="Arial"/>
          <w:sz w:val="22"/>
          <w:szCs w:val="22"/>
        </w:rPr>
        <w:t xml:space="preserve">de </w:t>
      </w:r>
      <w:r w:rsidR="00501900" w:rsidRPr="00194D83">
        <w:rPr>
          <w:rFonts w:ascii="Arial" w:hAnsi="Arial" w:cs="Arial"/>
          <w:sz w:val="22"/>
          <w:szCs w:val="22"/>
        </w:rPr>
        <w:t>$</w:t>
      </w:r>
      <w:r w:rsidR="00C87ABD" w:rsidRPr="00194D83">
        <w:rPr>
          <w:rFonts w:ascii="Cambria" w:eastAsia="Times New Roman" w:hAnsi="Cambria"/>
          <w:color w:val="000000"/>
          <w:sz w:val="22"/>
          <w:shd w:val="clear" w:color="auto" w:fill="FFFFFF"/>
        </w:rPr>
        <w:t xml:space="preserve"> </w:t>
      </w:r>
      <w:r w:rsidR="00C87ABD" w:rsidRPr="00194D83">
        <w:rPr>
          <w:rFonts w:ascii="Arial" w:hAnsi="Arial" w:cs="Arial"/>
          <w:sz w:val="22"/>
          <w:szCs w:val="22"/>
        </w:rPr>
        <w:t>364,077,492.00</w:t>
      </w:r>
      <w:r w:rsidR="00944DA9" w:rsidRPr="00194D83">
        <w:rPr>
          <w:rFonts w:ascii="Arial" w:hAnsi="Arial" w:cs="Arial"/>
          <w:sz w:val="22"/>
          <w:szCs w:val="22"/>
        </w:rPr>
        <w:t xml:space="preserve"> </w:t>
      </w:r>
      <w:r w:rsidR="00661C1A" w:rsidRPr="00194D83">
        <w:rPr>
          <w:rFonts w:ascii="Arial" w:hAnsi="Arial" w:cs="Arial"/>
          <w:sz w:val="22"/>
          <w:szCs w:val="22"/>
        </w:rPr>
        <w:t>de los cuales,</w:t>
      </w:r>
      <w:r w:rsidR="00E73EFE" w:rsidRPr="00194D83">
        <w:rPr>
          <w:rFonts w:ascii="Arial" w:hAnsi="Arial" w:cs="Arial"/>
          <w:sz w:val="22"/>
          <w:szCs w:val="22"/>
        </w:rPr>
        <w:t xml:space="preserve"> el programa ejerció</w:t>
      </w:r>
      <w:r w:rsidR="00547C9A" w:rsidRPr="00194D83">
        <w:rPr>
          <w:rFonts w:ascii="Arial" w:hAnsi="Arial" w:cs="Arial"/>
          <w:sz w:val="22"/>
          <w:szCs w:val="22"/>
        </w:rPr>
        <w:t xml:space="preserve"> un gasto de </w:t>
      </w:r>
      <w:r w:rsidR="00E73EFE" w:rsidRPr="00194D83">
        <w:rPr>
          <w:rFonts w:ascii="Arial" w:hAnsi="Arial" w:cs="Arial"/>
          <w:sz w:val="22"/>
          <w:szCs w:val="22"/>
        </w:rPr>
        <w:t xml:space="preserve">solo 12,207,140.00. </w:t>
      </w:r>
      <w:r w:rsidR="00E85222" w:rsidRPr="00194D83">
        <w:rPr>
          <w:rFonts w:ascii="Arial" w:hAnsi="Arial" w:cs="Arial"/>
          <w:sz w:val="22"/>
          <w:szCs w:val="22"/>
        </w:rPr>
        <w:t>De este total</w:t>
      </w:r>
      <w:r w:rsidR="00B86CCA" w:rsidRPr="00194D83">
        <w:rPr>
          <w:rStyle w:val="Refdenotaalpie"/>
          <w:rFonts w:ascii="Arial" w:hAnsi="Arial" w:cs="Arial"/>
          <w:sz w:val="22"/>
          <w:szCs w:val="22"/>
        </w:rPr>
        <w:footnoteReference w:id="6"/>
      </w:r>
      <w:r w:rsidR="00501900" w:rsidRPr="00194D83">
        <w:rPr>
          <w:rFonts w:ascii="Arial" w:hAnsi="Arial" w:cs="Arial"/>
          <w:sz w:val="22"/>
          <w:szCs w:val="22"/>
        </w:rPr>
        <w:t>, el programa Casa Digna (créditos) ejerció un monto de $4,068,860.00</w:t>
      </w:r>
      <w:r w:rsidR="00711173" w:rsidRPr="00194D83">
        <w:rPr>
          <w:rFonts w:ascii="Arial" w:hAnsi="Arial" w:cs="Arial"/>
          <w:sz w:val="22"/>
          <w:szCs w:val="22"/>
        </w:rPr>
        <w:t>;</w:t>
      </w:r>
      <w:r w:rsidR="00501900" w:rsidRPr="00194D83">
        <w:rPr>
          <w:rFonts w:ascii="Arial" w:hAnsi="Arial" w:cs="Arial"/>
          <w:sz w:val="22"/>
          <w:szCs w:val="22"/>
        </w:rPr>
        <w:t xml:space="preserve"> mientras que el Programa de Acceso al Financiamiento para Soluciones Habitacionales (en la modalidad de autoproducción y mejoramiento)</w:t>
      </w:r>
      <w:r w:rsidR="00711173" w:rsidRPr="00194D83">
        <w:rPr>
          <w:rFonts w:ascii="Arial" w:hAnsi="Arial" w:cs="Arial"/>
          <w:sz w:val="22"/>
          <w:szCs w:val="22"/>
        </w:rPr>
        <w:t xml:space="preserve"> </w:t>
      </w:r>
      <w:r w:rsidR="00501900" w:rsidRPr="00194D83">
        <w:rPr>
          <w:rFonts w:ascii="Arial" w:hAnsi="Arial" w:cs="Arial"/>
          <w:sz w:val="22"/>
          <w:szCs w:val="22"/>
        </w:rPr>
        <w:t>ejerció $984,420.00;</w:t>
      </w:r>
      <w:r w:rsidR="00DC048D" w:rsidRPr="00194D83">
        <w:rPr>
          <w:rFonts w:ascii="Arial" w:hAnsi="Arial" w:cs="Arial"/>
          <w:sz w:val="22"/>
          <w:szCs w:val="22"/>
        </w:rPr>
        <w:t xml:space="preserve"> un monto idéntico al ejercido por Casa Digna se reportó para Dotación de infraestructura, equipamiento y servicios básicos al polígono del fraccionamiento Caucel II en el municipio de Mérida, sin aclararse a qué programa corresponde. </w:t>
      </w:r>
      <w:r w:rsidR="009B54CD" w:rsidRPr="00194D83">
        <w:rPr>
          <w:rFonts w:ascii="Arial" w:hAnsi="Arial" w:cs="Arial"/>
          <w:sz w:val="22"/>
          <w:szCs w:val="22"/>
        </w:rPr>
        <w:t>F</w:t>
      </w:r>
      <w:r w:rsidR="00501900" w:rsidRPr="00194D83">
        <w:rPr>
          <w:rFonts w:ascii="Arial" w:hAnsi="Arial" w:cs="Arial"/>
          <w:sz w:val="22"/>
          <w:szCs w:val="22"/>
        </w:rPr>
        <w:t xml:space="preserve">inalmente, se destinaron $3,085,000.00 para el Subsidio de vivienda para derechohabientes del INFONAVIT </w:t>
      </w:r>
      <w:r w:rsidR="00870ED5" w:rsidRPr="00194D83">
        <w:rPr>
          <w:rFonts w:ascii="Arial" w:hAnsi="Arial" w:cs="Arial"/>
          <w:sz w:val="22"/>
          <w:szCs w:val="22"/>
        </w:rPr>
        <w:t>en Mérida</w:t>
      </w:r>
      <w:r w:rsidR="00501900" w:rsidRPr="00194D83">
        <w:rPr>
          <w:rFonts w:ascii="Arial" w:hAnsi="Arial" w:cs="Arial"/>
          <w:sz w:val="22"/>
          <w:szCs w:val="22"/>
        </w:rPr>
        <w:t xml:space="preserve">. </w:t>
      </w:r>
      <w:r w:rsidR="00870ED5" w:rsidRPr="00194D83">
        <w:rPr>
          <w:rFonts w:ascii="Arial" w:hAnsi="Arial" w:cs="Arial"/>
          <w:sz w:val="22"/>
          <w:szCs w:val="22"/>
        </w:rPr>
        <w:t xml:space="preserve">Es </w:t>
      </w:r>
      <w:r w:rsidR="006127FC" w:rsidRPr="00194D83">
        <w:rPr>
          <w:rFonts w:ascii="Arial" w:hAnsi="Arial" w:cs="Arial"/>
          <w:sz w:val="22"/>
          <w:szCs w:val="22"/>
        </w:rPr>
        <w:t>llamativo</w:t>
      </w:r>
      <w:r w:rsidR="00501900" w:rsidRPr="00194D83">
        <w:rPr>
          <w:rFonts w:ascii="Arial" w:hAnsi="Arial" w:cs="Arial"/>
          <w:sz w:val="22"/>
          <w:szCs w:val="22"/>
        </w:rPr>
        <w:t xml:space="preserve"> que este último no está mencionado como uno de los </w:t>
      </w:r>
      <w:r w:rsidR="00EE5549" w:rsidRPr="00194D83">
        <w:rPr>
          <w:rFonts w:ascii="Arial" w:hAnsi="Arial" w:cs="Arial"/>
          <w:sz w:val="22"/>
          <w:szCs w:val="22"/>
        </w:rPr>
        <w:t>Componente</w:t>
      </w:r>
      <w:r w:rsidR="00501900" w:rsidRPr="00194D83">
        <w:rPr>
          <w:rFonts w:ascii="Arial" w:hAnsi="Arial" w:cs="Arial"/>
          <w:sz w:val="22"/>
          <w:szCs w:val="22"/>
        </w:rPr>
        <w:t xml:space="preserve">s del </w:t>
      </w:r>
      <w:r w:rsidR="00870ED5" w:rsidRPr="00194D83">
        <w:rPr>
          <w:rFonts w:ascii="Arial" w:hAnsi="Arial" w:cs="Arial"/>
          <w:sz w:val="22"/>
          <w:szCs w:val="22"/>
        </w:rPr>
        <w:t>Programa, pero representó un total de 25.2% del presupuesto ejercido en el año fiscal</w:t>
      </w:r>
      <w:r w:rsidR="009B54CD" w:rsidRPr="00194D83">
        <w:rPr>
          <w:rFonts w:ascii="Arial" w:hAnsi="Arial" w:cs="Arial"/>
          <w:sz w:val="22"/>
          <w:szCs w:val="22"/>
        </w:rPr>
        <w:t>. N</w:t>
      </w:r>
      <w:r w:rsidR="00255486" w:rsidRPr="00194D83">
        <w:rPr>
          <w:rFonts w:ascii="Arial" w:hAnsi="Arial" w:cs="Arial"/>
          <w:sz w:val="22"/>
          <w:szCs w:val="22"/>
        </w:rPr>
        <w:t xml:space="preserve">o queda claro </w:t>
      </w:r>
      <w:r w:rsidR="005714AB" w:rsidRPr="00194D83">
        <w:rPr>
          <w:rFonts w:ascii="Arial" w:hAnsi="Arial" w:cs="Arial"/>
          <w:sz w:val="22"/>
          <w:szCs w:val="22"/>
        </w:rPr>
        <w:t xml:space="preserve">tampoco </w:t>
      </w:r>
      <w:r w:rsidR="00255486" w:rsidRPr="00194D83">
        <w:rPr>
          <w:rFonts w:ascii="Arial" w:hAnsi="Arial" w:cs="Arial"/>
          <w:sz w:val="22"/>
          <w:szCs w:val="22"/>
        </w:rPr>
        <w:t>que este monto ejercid</w:t>
      </w:r>
      <w:r w:rsidR="006127FC" w:rsidRPr="00194D83">
        <w:rPr>
          <w:rFonts w:ascii="Arial" w:hAnsi="Arial" w:cs="Arial"/>
          <w:sz w:val="22"/>
          <w:szCs w:val="22"/>
        </w:rPr>
        <w:t xml:space="preserve">o corresponda al </w:t>
      </w:r>
      <w:r w:rsidR="00EE5549" w:rsidRPr="00194D83">
        <w:rPr>
          <w:rFonts w:ascii="Arial" w:hAnsi="Arial" w:cs="Arial"/>
          <w:sz w:val="22"/>
          <w:szCs w:val="22"/>
        </w:rPr>
        <w:t>Componente</w:t>
      </w:r>
      <w:r w:rsidR="006127FC" w:rsidRPr="00194D83">
        <w:rPr>
          <w:rFonts w:ascii="Arial" w:hAnsi="Arial" w:cs="Arial"/>
          <w:sz w:val="22"/>
          <w:szCs w:val="22"/>
        </w:rPr>
        <w:t xml:space="preserve"> de entrega de l</w:t>
      </w:r>
      <w:r w:rsidR="00255486" w:rsidRPr="00194D83">
        <w:rPr>
          <w:rFonts w:ascii="Arial" w:hAnsi="Arial" w:cs="Arial"/>
          <w:sz w:val="22"/>
          <w:szCs w:val="22"/>
        </w:rPr>
        <w:t>otes</w:t>
      </w:r>
      <w:r w:rsidR="00870ED5" w:rsidRPr="00194D83">
        <w:rPr>
          <w:rFonts w:ascii="Arial" w:hAnsi="Arial" w:cs="Arial"/>
          <w:sz w:val="22"/>
          <w:szCs w:val="22"/>
        </w:rPr>
        <w:t xml:space="preserve">. </w:t>
      </w:r>
      <w:r w:rsidR="00E559EF" w:rsidRPr="00194D83">
        <w:rPr>
          <w:rFonts w:ascii="Arial" w:hAnsi="Arial" w:cs="Arial"/>
          <w:sz w:val="22"/>
          <w:szCs w:val="22"/>
        </w:rPr>
        <w:t xml:space="preserve">De acuerdo con estas cifras no </w:t>
      </w:r>
      <w:r w:rsidR="00E559EF" w:rsidRPr="00194D83">
        <w:rPr>
          <w:rFonts w:ascii="Arial" w:hAnsi="Arial" w:cs="Arial"/>
          <w:sz w:val="22"/>
          <w:szCs w:val="22"/>
        </w:rPr>
        <w:lastRenderedPageBreak/>
        <w:t>hay un monto eje</w:t>
      </w:r>
      <w:r w:rsidR="0083373A" w:rsidRPr="00194D83">
        <w:rPr>
          <w:rFonts w:ascii="Arial" w:hAnsi="Arial" w:cs="Arial"/>
          <w:sz w:val="22"/>
          <w:szCs w:val="22"/>
        </w:rPr>
        <w:t xml:space="preserve">rcido para los </w:t>
      </w:r>
      <w:r w:rsidR="00EE5549" w:rsidRPr="00194D83">
        <w:rPr>
          <w:rFonts w:ascii="Arial" w:hAnsi="Arial" w:cs="Arial"/>
          <w:sz w:val="22"/>
          <w:szCs w:val="22"/>
        </w:rPr>
        <w:t>Componente</w:t>
      </w:r>
      <w:r w:rsidR="0083373A" w:rsidRPr="00194D83">
        <w:rPr>
          <w:rFonts w:ascii="Arial" w:hAnsi="Arial" w:cs="Arial"/>
          <w:sz w:val="22"/>
          <w:szCs w:val="22"/>
        </w:rPr>
        <w:t>s de unidades básicas de vivienda entregadas</w:t>
      </w:r>
      <w:r w:rsidR="00255486" w:rsidRPr="00194D83">
        <w:rPr>
          <w:rFonts w:ascii="Arial" w:hAnsi="Arial" w:cs="Arial"/>
          <w:sz w:val="22"/>
          <w:szCs w:val="22"/>
        </w:rPr>
        <w:t xml:space="preserve">, lo cual </w:t>
      </w:r>
      <w:r w:rsidR="006127FC" w:rsidRPr="00194D83">
        <w:rPr>
          <w:rFonts w:ascii="Arial" w:hAnsi="Arial" w:cs="Arial"/>
          <w:sz w:val="22"/>
          <w:szCs w:val="22"/>
        </w:rPr>
        <w:t>coincidiría</w:t>
      </w:r>
      <w:r w:rsidR="00255486" w:rsidRPr="00194D83">
        <w:rPr>
          <w:rFonts w:ascii="Arial" w:hAnsi="Arial" w:cs="Arial"/>
          <w:sz w:val="22"/>
          <w:szCs w:val="22"/>
        </w:rPr>
        <w:t xml:space="preserve"> con el resultado anual de cero, referido en la </w:t>
      </w:r>
      <w:r w:rsidR="009B54CD" w:rsidRPr="00194D83">
        <w:rPr>
          <w:rFonts w:ascii="Arial" w:hAnsi="Arial" w:cs="Arial"/>
          <w:sz w:val="22"/>
          <w:szCs w:val="22"/>
        </w:rPr>
        <w:t xml:space="preserve">tabla de la </w:t>
      </w:r>
      <w:r w:rsidR="00255486" w:rsidRPr="00194D83">
        <w:rPr>
          <w:rFonts w:ascii="Arial" w:hAnsi="Arial" w:cs="Arial"/>
          <w:sz w:val="22"/>
          <w:szCs w:val="22"/>
        </w:rPr>
        <w:t xml:space="preserve">pregunta 7. </w:t>
      </w:r>
    </w:p>
    <w:p w14:paraId="09229CE4" w14:textId="687B4777" w:rsidR="00B65403" w:rsidRPr="00194D83" w:rsidRDefault="002A12D4" w:rsidP="002A12D4">
      <w:pPr>
        <w:spacing w:line="360" w:lineRule="auto"/>
        <w:jc w:val="both"/>
        <w:rPr>
          <w:rFonts w:ascii="Arial" w:hAnsi="Arial" w:cs="Arial"/>
          <w:sz w:val="22"/>
          <w:szCs w:val="22"/>
        </w:rPr>
      </w:pPr>
      <w:r w:rsidRPr="00194D83">
        <w:rPr>
          <w:rFonts w:ascii="Arial" w:hAnsi="Arial" w:cs="Arial"/>
          <w:sz w:val="22"/>
          <w:szCs w:val="22"/>
        </w:rPr>
        <w:t>Con relación al cumplimiento del calendario en el ejercicio de los recursos, la única referencia de planeación que se identificó</w:t>
      </w:r>
      <w:r w:rsidR="006127FC" w:rsidRPr="00194D83">
        <w:rPr>
          <w:rFonts w:ascii="Arial" w:hAnsi="Arial" w:cs="Arial"/>
          <w:sz w:val="22"/>
          <w:szCs w:val="22"/>
        </w:rPr>
        <w:t xml:space="preserve"> se encuentra en el D</w:t>
      </w:r>
      <w:r w:rsidRPr="00194D83">
        <w:rPr>
          <w:rFonts w:ascii="Arial" w:hAnsi="Arial" w:cs="Arial"/>
          <w:sz w:val="22"/>
          <w:szCs w:val="22"/>
        </w:rPr>
        <w:t>ocumento de diseño</w:t>
      </w:r>
      <w:r w:rsidR="002C6CC0" w:rsidRPr="00194D83">
        <w:rPr>
          <w:rStyle w:val="Refdenotaalpie"/>
          <w:rFonts w:ascii="Arial" w:hAnsi="Arial" w:cs="Arial"/>
          <w:sz w:val="22"/>
          <w:szCs w:val="22"/>
        </w:rPr>
        <w:footnoteReference w:id="7"/>
      </w:r>
      <w:r w:rsidRPr="00194D83">
        <w:rPr>
          <w:rFonts w:ascii="Arial" w:hAnsi="Arial" w:cs="Arial"/>
          <w:sz w:val="22"/>
          <w:szCs w:val="22"/>
        </w:rPr>
        <w:t xml:space="preserve"> del </w:t>
      </w:r>
      <w:r w:rsidR="00C437BC" w:rsidRPr="00194D83">
        <w:rPr>
          <w:rFonts w:ascii="Arial" w:hAnsi="Arial" w:cs="Arial"/>
          <w:sz w:val="22"/>
          <w:szCs w:val="22"/>
        </w:rPr>
        <w:t>Pp</w:t>
      </w:r>
      <w:r w:rsidR="006127FC" w:rsidRPr="00194D83">
        <w:rPr>
          <w:rFonts w:ascii="Arial" w:hAnsi="Arial" w:cs="Arial"/>
          <w:sz w:val="22"/>
          <w:szCs w:val="22"/>
        </w:rPr>
        <w:t>43</w:t>
      </w:r>
      <w:r w:rsidRPr="00194D83">
        <w:rPr>
          <w:rFonts w:ascii="Arial" w:hAnsi="Arial" w:cs="Arial"/>
          <w:sz w:val="22"/>
          <w:szCs w:val="22"/>
        </w:rPr>
        <w:t xml:space="preserve">, donde se reflejan metas de provisión de los </w:t>
      </w:r>
      <w:r w:rsidR="00EE5549" w:rsidRPr="00194D83">
        <w:rPr>
          <w:rFonts w:ascii="Arial" w:hAnsi="Arial" w:cs="Arial"/>
          <w:sz w:val="22"/>
          <w:szCs w:val="22"/>
        </w:rPr>
        <w:t>Componente</w:t>
      </w:r>
      <w:r w:rsidRPr="00194D83">
        <w:rPr>
          <w:rFonts w:ascii="Arial" w:hAnsi="Arial" w:cs="Arial"/>
          <w:sz w:val="22"/>
          <w:szCs w:val="22"/>
        </w:rPr>
        <w:t xml:space="preserve">s y costos; sin embargo, se presenta una tabla (Resumen de costos) donde los </w:t>
      </w:r>
      <w:r w:rsidR="00EE5549" w:rsidRPr="00194D83">
        <w:rPr>
          <w:rFonts w:ascii="Arial" w:hAnsi="Arial" w:cs="Arial"/>
          <w:sz w:val="22"/>
          <w:szCs w:val="22"/>
        </w:rPr>
        <w:t>Componente</w:t>
      </w:r>
      <w:r w:rsidRPr="00194D83">
        <w:rPr>
          <w:rFonts w:ascii="Arial" w:hAnsi="Arial" w:cs="Arial"/>
          <w:sz w:val="22"/>
          <w:szCs w:val="22"/>
        </w:rPr>
        <w:t xml:space="preserve">s no </w:t>
      </w:r>
      <w:r w:rsidR="006127FC" w:rsidRPr="00194D83">
        <w:rPr>
          <w:rFonts w:ascii="Arial" w:hAnsi="Arial" w:cs="Arial"/>
          <w:sz w:val="22"/>
          <w:szCs w:val="22"/>
        </w:rPr>
        <w:t>son claros con relación</w:t>
      </w:r>
      <w:r w:rsidRPr="00194D83">
        <w:rPr>
          <w:rFonts w:ascii="Arial" w:hAnsi="Arial" w:cs="Arial"/>
          <w:sz w:val="22"/>
          <w:szCs w:val="22"/>
        </w:rPr>
        <w:t xml:space="preserve"> </w:t>
      </w:r>
      <w:r w:rsidR="006127FC" w:rsidRPr="00194D83">
        <w:rPr>
          <w:rFonts w:ascii="Arial" w:hAnsi="Arial" w:cs="Arial"/>
          <w:sz w:val="22"/>
          <w:szCs w:val="22"/>
        </w:rPr>
        <w:t>a cuáles</w:t>
      </w:r>
      <w:r w:rsidR="009B54CD" w:rsidRPr="00194D83">
        <w:rPr>
          <w:rFonts w:ascii="Arial" w:hAnsi="Arial" w:cs="Arial"/>
          <w:sz w:val="22"/>
          <w:szCs w:val="22"/>
        </w:rPr>
        <w:t xml:space="preserve"> bienes </w:t>
      </w:r>
      <w:r w:rsidRPr="00194D83">
        <w:rPr>
          <w:rFonts w:ascii="Arial" w:hAnsi="Arial" w:cs="Arial"/>
          <w:sz w:val="22"/>
          <w:szCs w:val="22"/>
        </w:rPr>
        <w:t xml:space="preserve">se hace referencia, siendo un total de cinco </w:t>
      </w:r>
      <w:r w:rsidR="00EE5549" w:rsidRPr="00194D83">
        <w:rPr>
          <w:rFonts w:ascii="Arial" w:hAnsi="Arial" w:cs="Arial"/>
          <w:sz w:val="22"/>
          <w:szCs w:val="22"/>
        </w:rPr>
        <w:t>Componente</w:t>
      </w:r>
      <w:r w:rsidRPr="00194D83">
        <w:rPr>
          <w:rFonts w:ascii="Arial" w:hAnsi="Arial" w:cs="Arial"/>
          <w:sz w:val="22"/>
          <w:szCs w:val="22"/>
        </w:rPr>
        <w:t xml:space="preserve">s y no cuatro, con costos anuales para los </w:t>
      </w:r>
      <w:r w:rsidR="00EE5549" w:rsidRPr="00194D83">
        <w:rPr>
          <w:rFonts w:ascii="Arial" w:hAnsi="Arial" w:cs="Arial"/>
          <w:sz w:val="22"/>
          <w:szCs w:val="22"/>
        </w:rPr>
        <w:t>Componente</w:t>
      </w:r>
      <w:r w:rsidRPr="00194D83">
        <w:rPr>
          <w:rFonts w:ascii="Arial" w:hAnsi="Arial" w:cs="Arial"/>
          <w:sz w:val="22"/>
          <w:szCs w:val="22"/>
        </w:rPr>
        <w:t>s 1, 2 y 3</w:t>
      </w:r>
      <w:r w:rsidR="009B54CD" w:rsidRPr="00194D83">
        <w:rPr>
          <w:rFonts w:ascii="Arial" w:hAnsi="Arial" w:cs="Arial"/>
          <w:sz w:val="22"/>
          <w:szCs w:val="22"/>
        </w:rPr>
        <w:t>. L</w:t>
      </w:r>
      <w:r w:rsidR="00F6477D" w:rsidRPr="00194D83">
        <w:rPr>
          <w:rFonts w:ascii="Arial" w:hAnsi="Arial" w:cs="Arial"/>
          <w:sz w:val="22"/>
          <w:szCs w:val="22"/>
        </w:rPr>
        <w:t>os costos de cada uno de estos son</w:t>
      </w:r>
      <w:r w:rsidRPr="00194D83">
        <w:rPr>
          <w:rFonts w:ascii="Arial" w:hAnsi="Arial" w:cs="Arial"/>
          <w:sz w:val="22"/>
          <w:szCs w:val="22"/>
        </w:rPr>
        <w:t xml:space="preserve"> superiores al presupuesto ejercido por todos los </w:t>
      </w:r>
      <w:r w:rsidR="00EE5549" w:rsidRPr="00194D83">
        <w:rPr>
          <w:rFonts w:ascii="Arial" w:hAnsi="Arial" w:cs="Arial"/>
          <w:sz w:val="22"/>
          <w:szCs w:val="22"/>
        </w:rPr>
        <w:t>Componente</w:t>
      </w:r>
      <w:r w:rsidRPr="00194D83">
        <w:rPr>
          <w:rFonts w:ascii="Arial" w:hAnsi="Arial" w:cs="Arial"/>
          <w:sz w:val="22"/>
          <w:szCs w:val="22"/>
        </w:rPr>
        <w:t>s durante el ejercicio fiscal 2016.</w:t>
      </w:r>
      <w:r w:rsidR="006127FC" w:rsidRPr="00194D83">
        <w:rPr>
          <w:rFonts w:ascii="Arial" w:hAnsi="Arial" w:cs="Arial"/>
          <w:sz w:val="22"/>
          <w:szCs w:val="22"/>
        </w:rPr>
        <w:t xml:space="preserve"> Aunque es razonable que el presupuesto ejercido haya resultado menor a la planeación inicial, la disparidad es notable con el ejercicio </w:t>
      </w:r>
      <w:r w:rsidR="0092562F" w:rsidRPr="00194D83">
        <w:rPr>
          <w:rFonts w:ascii="Arial" w:hAnsi="Arial" w:cs="Arial"/>
          <w:sz w:val="22"/>
          <w:szCs w:val="22"/>
        </w:rPr>
        <w:t>reportado en el otro documento referido</w:t>
      </w:r>
      <w:r w:rsidR="006127FC" w:rsidRPr="00194D83">
        <w:rPr>
          <w:rFonts w:ascii="Arial" w:hAnsi="Arial" w:cs="Arial"/>
          <w:sz w:val="22"/>
          <w:szCs w:val="22"/>
        </w:rPr>
        <w:t xml:space="preserve">. </w:t>
      </w:r>
    </w:p>
    <w:p w14:paraId="497F5A9A" w14:textId="77777777" w:rsidR="00B65403" w:rsidRDefault="00B65403" w:rsidP="002A12D4">
      <w:pPr>
        <w:spacing w:line="360" w:lineRule="auto"/>
        <w:jc w:val="both"/>
        <w:rPr>
          <w:rFonts w:ascii="Arial" w:hAnsi="Arial" w:cs="Arial"/>
        </w:rPr>
      </w:pPr>
    </w:p>
    <w:p w14:paraId="057FF40C" w14:textId="569EB081" w:rsidR="00B867B1" w:rsidRPr="00B65403" w:rsidRDefault="006127FC" w:rsidP="00B65403">
      <w:pPr>
        <w:spacing w:line="360" w:lineRule="auto"/>
        <w:jc w:val="both"/>
        <w:rPr>
          <w:rFonts w:ascii="Arial" w:hAnsi="Arial" w:cs="Arial"/>
        </w:rPr>
      </w:pPr>
      <w:r w:rsidRPr="00B96FB2">
        <w:rPr>
          <w:rFonts w:ascii="Arial" w:hAnsi="Arial" w:cs="Arial"/>
        </w:rPr>
        <w:t>Resumen de cost</w:t>
      </w:r>
      <w:r w:rsidR="009B54CD">
        <w:rPr>
          <w:rFonts w:ascii="Arial" w:hAnsi="Arial" w:cs="Arial"/>
        </w:rPr>
        <w:t xml:space="preserve">os. Documento de diseño del </w:t>
      </w:r>
      <w:r w:rsidR="00C437BC">
        <w:rPr>
          <w:rFonts w:ascii="Arial" w:hAnsi="Arial" w:cs="Arial"/>
        </w:rPr>
        <w:t>Pp</w:t>
      </w:r>
      <w:r w:rsidR="009B54CD">
        <w:rPr>
          <w:rFonts w:ascii="Arial" w:hAnsi="Arial" w:cs="Arial"/>
        </w:rPr>
        <w:t>4</w:t>
      </w:r>
      <w:bookmarkStart w:id="30" w:name="_Toc491077002"/>
      <w:bookmarkStart w:id="31" w:name="_Toc491077214"/>
    </w:p>
    <w:p w14:paraId="18C224A9" w14:textId="0BEF13CA" w:rsidR="00B867B1" w:rsidRDefault="00B65403" w:rsidP="00B867B1">
      <w:pPr>
        <w:rPr>
          <w:rFonts w:ascii="Arial" w:hAnsi="Arial" w:cs="Arial"/>
          <w:b/>
          <w:color w:val="000000" w:themeColor="text1"/>
          <w:szCs w:val="22"/>
        </w:rPr>
      </w:pPr>
      <w:r w:rsidRPr="00B96FB2">
        <w:rPr>
          <w:rFonts w:ascii="Arial" w:hAnsi="Arial" w:cs="Arial"/>
          <w:noProof/>
          <w:lang w:val="es-MX" w:eastAsia="es-MX"/>
        </w:rPr>
        <w:drawing>
          <wp:anchor distT="0" distB="0" distL="114300" distR="114300" simplePos="0" relativeHeight="251666432" behindDoc="0" locked="0" layoutInCell="1" allowOverlap="1" wp14:anchorId="6DD6F3DD" wp14:editId="6A564A10">
            <wp:simplePos x="0" y="0"/>
            <wp:positionH relativeFrom="column">
              <wp:posOffset>0</wp:posOffset>
            </wp:positionH>
            <wp:positionV relativeFrom="paragraph">
              <wp:posOffset>179705</wp:posOffset>
            </wp:positionV>
            <wp:extent cx="5606415" cy="2377440"/>
            <wp:effectExtent l="0" t="0" r="6985" b="10160"/>
            <wp:wrapTopAndBottom/>
            <wp:docPr id="1" name="Imagen 1" descr="../../../../../../Desktop/Captura%20de%20pantalla%202017-08-18%20a%20la(s)%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a%20de%20pantalla%202017-08-18%20a%20la(s)%20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6415" cy="2377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CED9B" w14:textId="3C940896" w:rsidR="00B65403" w:rsidRDefault="00B65403" w:rsidP="00B867B1">
      <w:pPr>
        <w:rPr>
          <w:rFonts w:ascii="Arial" w:hAnsi="Arial" w:cs="Arial"/>
          <w:b/>
          <w:color w:val="000000" w:themeColor="text1"/>
          <w:szCs w:val="22"/>
        </w:rPr>
      </w:pPr>
    </w:p>
    <w:p w14:paraId="6B942F18" w14:textId="57ADE6A9" w:rsidR="00B65403" w:rsidRDefault="00B65403" w:rsidP="00B867B1">
      <w:pPr>
        <w:rPr>
          <w:rFonts w:ascii="Arial" w:hAnsi="Arial" w:cs="Arial"/>
          <w:b/>
          <w:color w:val="000000" w:themeColor="text1"/>
          <w:szCs w:val="22"/>
        </w:rPr>
      </w:pPr>
    </w:p>
    <w:p w14:paraId="42683AB2" w14:textId="1236559E" w:rsidR="00B867B1" w:rsidRDefault="00B65403" w:rsidP="00B867B1">
      <w:pPr>
        <w:rPr>
          <w:rFonts w:ascii="Arial" w:hAnsi="Arial" w:cs="Arial"/>
          <w:b/>
          <w:color w:val="000000" w:themeColor="text1"/>
          <w:szCs w:val="22"/>
        </w:rPr>
      </w:pPr>
      <w:r w:rsidRPr="00B96FB2">
        <w:rPr>
          <w:rFonts w:ascii="Arial" w:hAnsi="Arial" w:cs="Arial"/>
          <w:noProof/>
          <w:lang w:val="es-MX" w:eastAsia="es-MX"/>
        </w:rPr>
        <w:lastRenderedPageBreak/>
        <w:drawing>
          <wp:anchor distT="0" distB="0" distL="114300" distR="114300" simplePos="0" relativeHeight="251668480" behindDoc="0" locked="0" layoutInCell="1" allowOverlap="1" wp14:anchorId="32131E56" wp14:editId="227F8C4E">
            <wp:simplePos x="0" y="0"/>
            <wp:positionH relativeFrom="column">
              <wp:posOffset>0</wp:posOffset>
            </wp:positionH>
            <wp:positionV relativeFrom="paragraph">
              <wp:posOffset>172720</wp:posOffset>
            </wp:positionV>
            <wp:extent cx="5606415" cy="1349375"/>
            <wp:effectExtent l="0" t="0" r="6985" b="0"/>
            <wp:wrapTopAndBottom/>
            <wp:docPr id="2" name="Imagen 2" descr="../../../../../../Desktop/Captura%20de%20pantalla%202017-08-18%20a%20la(s)%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Captura%20de%20pantalla%202017-08-18%20a%20la(s)%20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6415" cy="1349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A09103" w14:textId="2A4A582E" w:rsidR="00B867B1" w:rsidRDefault="00B867B1" w:rsidP="00B867B1">
      <w:pPr>
        <w:rPr>
          <w:rFonts w:ascii="Arial" w:hAnsi="Arial" w:cs="Arial"/>
          <w:b/>
          <w:color w:val="000000" w:themeColor="text1"/>
          <w:szCs w:val="22"/>
        </w:rPr>
      </w:pPr>
    </w:p>
    <w:p w14:paraId="31E7EB78" w14:textId="7D237748" w:rsidR="00B65403" w:rsidRDefault="00B65403">
      <w:pPr>
        <w:spacing w:after="160" w:line="259" w:lineRule="auto"/>
        <w:rPr>
          <w:rFonts w:ascii="Arial" w:hAnsi="Arial" w:cs="Arial"/>
          <w:b/>
          <w:color w:val="000000" w:themeColor="text1"/>
          <w:szCs w:val="22"/>
        </w:rPr>
      </w:pPr>
      <w:r>
        <w:rPr>
          <w:rFonts w:ascii="Arial" w:hAnsi="Arial" w:cs="Arial"/>
          <w:b/>
          <w:color w:val="000000" w:themeColor="text1"/>
          <w:szCs w:val="22"/>
        </w:rPr>
        <w:br w:type="page"/>
      </w:r>
    </w:p>
    <w:p w14:paraId="3C6EE915" w14:textId="60024B7F" w:rsidR="00B728C5" w:rsidRPr="00B96FB2" w:rsidRDefault="00B728C5" w:rsidP="00B22DB3">
      <w:pPr>
        <w:pStyle w:val="Ttulo3"/>
        <w:spacing w:line="360" w:lineRule="auto"/>
        <w:jc w:val="both"/>
        <w:rPr>
          <w:rFonts w:ascii="Arial" w:hAnsi="Arial" w:cs="Arial"/>
          <w:b/>
          <w:color w:val="000000" w:themeColor="text1"/>
          <w:szCs w:val="22"/>
        </w:rPr>
      </w:pPr>
      <w:r w:rsidRPr="00B96FB2">
        <w:rPr>
          <w:rFonts w:ascii="Arial" w:hAnsi="Arial" w:cs="Arial"/>
          <w:b/>
          <w:color w:val="000000" w:themeColor="text1"/>
          <w:szCs w:val="22"/>
        </w:rPr>
        <w:lastRenderedPageBreak/>
        <w:t>10. ¿Las metas establecidas en la MIR son congruentes con la demanda identificada por el programa?</w:t>
      </w:r>
      <w:bookmarkEnd w:id="30"/>
      <w:bookmarkEnd w:id="31"/>
    </w:p>
    <w:p w14:paraId="05F0A05A" w14:textId="77777777" w:rsidR="00B728C5" w:rsidRPr="00B96FB2" w:rsidRDefault="00B728C5" w:rsidP="00B22DB3">
      <w:pPr>
        <w:spacing w:line="360" w:lineRule="auto"/>
        <w:jc w:val="both"/>
        <w:rPr>
          <w:rFonts w:ascii="Arial" w:hAnsi="Arial" w:cs="Arial"/>
          <w:sz w:val="22"/>
          <w:szCs w:val="22"/>
        </w:rPr>
      </w:pPr>
    </w:p>
    <w:p w14:paraId="3A5747C9" w14:textId="42570AE7" w:rsidR="005A0CE8" w:rsidRPr="00194D83" w:rsidRDefault="005A0CE8" w:rsidP="005A0CE8">
      <w:pPr>
        <w:spacing w:line="360" w:lineRule="auto"/>
        <w:jc w:val="both"/>
        <w:rPr>
          <w:rFonts w:ascii="Arial" w:hAnsi="Arial" w:cs="Arial"/>
          <w:sz w:val="22"/>
          <w:szCs w:val="22"/>
        </w:rPr>
      </w:pPr>
      <w:r w:rsidRPr="00194D83">
        <w:rPr>
          <w:rFonts w:ascii="Arial" w:hAnsi="Arial" w:cs="Arial"/>
          <w:sz w:val="22"/>
          <w:szCs w:val="22"/>
        </w:rPr>
        <w:t xml:space="preserve">En el documento proporcionado a la consultora por los responsables del programa, intitulado “Informe de solicitudes de apoyo” se incluyó un documento con el siguiente cuadro, el cual refleja las solicitudes realizadas en el ejercicio fiscal 2016, desagregadas por mes. Sin embargo, se desconocen los instrumentos con los que cuenta el programa para determinar esta demanda y sobre todo, a qué programa o Componente del Pp hace referencia. Sería muy importante que esta información se desagregue por Componente y se identifique claramente, sobretodo, para realizar una valoración precisa de la congruencia de las metas con la demanda. En este apartado se realizará la valoración con los datos disponibles que se presentan a continuación, no sin considerar la acotación señalada. </w:t>
      </w:r>
    </w:p>
    <w:p w14:paraId="4169C55C" w14:textId="77777777" w:rsidR="005A0CE8" w:rsidRDefault="005A0CE8" w:rsidP="005A0CE8">
      <w:pPr>
        <w:pStyle w:val="Epgrafe"/>
        <w:keepNext/>
      </w:pPr>
      <w:r>
        <w:t xml:space="preserve">Tabla </w:t>
      </w:r>
      <w:r>
        <w:fldChar w:fldCharType="begin"/>
      </w:r>
      <w:r>
        <w:instrText xml:space="preserve"> SEQ Tabla \* ARABIC </w:instrText>
      </w:r>
      <w:r>
        <w:fldChar w:fldCharType="separate"/>
      </w:r>
      <w:r w:rsidR="003A16D0">
        <w:rPr>
          <w:noProof/>
        </w:rPr>
        <w:t>5</w:t>
      </w:r>
      <w:r>
        <w:fldChar w:fldCharType="end"/>
      </w:r>
      <w:r>
        <w:t xml:space="preserve"> Identificación de las solicitudes hechas al Pp. Fuente: documento intitulado: "Informe de solicitudes de apoyo"</w:t>
      </w:r>
    </w:p>
    <w:tbl>
      <w:tblPr>
        <w:tblW w:w="8850" w:type="dxa"/>
        <w:tblCellMar>
          <w:left w:w="70" w:type="dxa"/>
          <w:right w:w="70" w:type="dxa"/>
        </w:tblCellMar>
        <w:tblLook w:val="04A0" w:firstRow="1" w:lastRow="0" w:firstColumn="1" w:lastColumn="0" w:noHBand="0" w:noVBand="1"/>
      </w:tblPr>
      <w:tblGrid>
        <w:gridCol w:w="717"/>
        <w:gridCol w:w="693"/>
        <w:gridCol w:w="673"/>
        <w:gridCol w:w="673"/>
        <w:gridCol w:w="673"/>
        <w:gridCol w:w="673"/>
        <w:gridCol w:w="673"/>
        <w:gridCol w:w="673"/>
        <w:gridCol w:w="691"/>
        <w:gridCol w:w="710"/>
        <w:gridCol w:w="673"/>
        <w:gridCol w:w="673"/>
        <w:gridCol w:w="691"/>
      </w:tblGrid>
      <w:tr w:rsidR="005A0CE8" w:rsidRPr="00B96FB2" w14:paraId="4C1092CA" w14:textId="77777777" w:rsidTr="00117F9B">
        <w:trPr>
          <w:trHeight w:val="285"/>
        </w:trPr>
        <w:tc>
          <w:tcPr>
            <w:tcW w:w="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1C53503" w14:textId="77777777" w:rsidR="005A0CE8" w:rsidRPr="00B96FB2" w:rsidRDefault="005A0CE8" w:rsidP="00117F9B">
            <w:pPr>
              <w:jc w:val="center"/>
              <w:rPr>
                <w:rFonts w:ascii="Arial" w:eastAsia="Times New Roman" w:hAnsi="Arial" w:cs="Arial"/>
                <w:b/>
                <w:bCs/>
                <w:color w:val="000000"/>
                <w:sz w:val="20"/>
                <w:szCs w:val="20"/>
                <w:lang w:val="es-ES" w:eastAsia="es-ES"/>
              </w:rPr>
            </w:pPr>
            <w:r w:rsidRPr="00B96FB2">
              <w:rPr>
                <w:rFonts w:ascii="Arial" w:eastAsia="Times New Roman" w:hAnsi="Arial" w:cs="Arial"/>
                <w:b/>
                <w:bCs/>
                <w:color w:val="000000"/>
                <w:sz w:val="20"/>
                <w:szCs w:val="20"/>
                <w:lang w:val="es-ES" w:eastAsia="es-ES"/>
              </w:rPr>
              <w:t>Enero</w:t>
            </w:r>
          </w:p>
        </w:tc>
        <w:tc>
          <w:tcPr>
            <w:tcW w:w="69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58F7EB8" w14:textId="77777777" w:rsidR="005A0CE8" w:rsidRPr="00B96FB2" w:rsidRDefault="005A0CE8" w:rsidP="00117F9B">
            <w:pPr>
              <w:jc w:val="center"/>
              <w:rPr>
                <w:rFonts w:ascii="Arial" w:eastAsia="Times New Roman" w:hAnsi="Arial" w:cs="Arial"/>
                <w:b/>
                <w:bCs/>
                <w:color w:val="000000"/>
                <w:sz w:val="20"/>
                <w:szCs w:val="20"/>
                <w:lang w:val="es-ES" w:eastAsia="es-ES"/>
              </w:rPr>
            </w:pPr>
            <w:r w:rsidRPr="00B96FB2">
              <w:rPr>
                <w:rFonts w:ascii="Arial" w:eastAsia="Times New Roman" w:hAnsi="Arial" w:cs="Arial"/>
                <w:b/>
                <w:bCs/>
                <w:color w:val="000000"/>
                <w:sz w:val="20"/>
                <w:szCs w:val="20"/>
                <w:lang w:val="es-ES" w:eastAsia="es-ES"/>
              </w:rPr>
              <w:t>Feb.</w:t>
            </w:r>
          </w:p>
        </w:tc>
        <w:tc>
          <w:tcPr>
            <w:tcW w:w="67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CFD2F62" w14:textId="77777777" w:rsidR="005A0CE8" w:rsidRPr="00B96FB2" w:rsidRDefault="005A0CE8" w:rsidP="00117F9B">
            <w:pPr>
              <w:jc w:val="center"/>
              <w:rPr>
                <w:rFonts w:ascii="Arial" w:eastAsia="Times New Roman" w:hAnsi="Arial" w:cs="Arial"/>
                <w:b/>
                <w:bCs/>
                <w:color w:val="000000"/>
                <w:sz w:val="20"/>
                <w:szCs w:val="20"/>
                <w:lang w:val="es-ES" w:eastAsia="es-ES"/>
              </w:rPr>
            </w:pPr>
            <w:r w:rsidRPr="00B96FB2">
              <w:rPr>
                <w:rFonts w:ascii="Arial" w:eastAsia="Times New Roman" w:hAnsi="Arial" w:cs="Arial"/>
                <w:b/>
                <w:bCs/>
                <w:color w:val="000000"/>
                <w:sz w:val="20"/>
                <w:szCs w:val="20"/>
                <w:lang w:val="es-ES" w:eastAsia="es-ES"/>
              </w:rPr>
              <w:t>Mar.</w:t>
            </w:r>
          </w:p>
        </w:tc>
        <w:tc>
          <w:tcPr>
            <w:tcW w:w="67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80FBAF0" w14:textId="77777777" w:rsidR="005A0CE8" w:rsidRPr="00B96FB2" w:rsidRDefault="005A0CE8" w:rsidP="00117F9B">
            <w:pPr>
              <w:jc w:val="center"/>
              <w:rPr>
                <w:rFonts w:ascii="Arial" w:eastAsia="Times New Roman" w:hAnsi="Arial" w:cs="Arial"/>
                <w:b/>
                <w:bCs/>
                <w:color w:val="000000"/>
                <w:sz w:val="20"/>
                <w:szCs w:val="20"/>
                <w:lang w:val="es-ES" w:eastAsia="es-ES"/>
              </w:rPr>
            </w:pPr>
            <w:r w:rsidRPr="00B96FB2">
              <w:rPr>
                <w:rFonts w:ascii="Arial" w:eastAsia="Times New Roman" w:hAnsi="Arial" w:cs="Arial"/>
                <w:b/>
                <w:bCs/>
                <w:color w:val="000000"/>
                <w:sz w:val="20"/>
                <w:szCs w:val="20"/>
                <w:lang w:val="es-ES" w:eastAsia="es-ES"/>
              </w:rPr>
              <w:t xml:space="preserve">Abril </w:t>
            </w:r>
          </w:p>
        </w:tc>
        <w:tc>
          <w:tcPr>
            <w:tcW w:w="67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E83583D" w14:textId="77777777" w:rsidR="005A0CE8" w:rsidRPr="00B96FB2" w:rsidRDefault="005A0CE8" w:rsidP="00117F9B">
            <w:pPr>
              <w:jc w:val="center"/>
              <w:rPr>
                <w:rFonts w:ascii="Arial" w:eastAsia="Times New Roman" w:hAnsi="Arial" w:cs="Arial"/>
                <w:b/>
                <w:bCs/>
                <w:color w:val="000000"/>
                <w:sz w:val="20"/>
                <w:szCs w:val="20"/>
                <w:lang w:val="es-ES" w:eastAsia="es-ES"/>
              </w:rPr>
            </w:pPr>
            <w:r w:rsidRPr="00B96FB2">
              <w:rPr>
                <w:rFonts w:ascii="Arial" w:eastAsia="Times New Roman" w:hAnsi="Arial" w:cs="Arial"/>
                <w:b/>
                <w:bCs/>
                <w:color w:val="000000"/>
                <w:sz w:val="20"/>
                <w:szCs w:val="20"/>
                <w:lang w:val="es-ES" w:eastAsia="es-ES"/>
              </w:rPr>
              <w:t>Mayo</w:t>
            </w:r>
          </w:p>
        </w:tc>
        <w:tc>
          <w:tcPr>
            <w:tcW w:w="67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FDCE7D6" w14:textId="77777777" w:rsidR="005A0CE8" w:rsidRPr="00B96FB2" w:rsidRDefault="005A0CE8" w:rsidP="00117F9B">
            <w:pPr>
              <w:jc w:val="center"/>
              <w:rPr>
                <w:rFonts w:ascii="Arial" w:eastAsia="Times New Roman" w:hAnsi="Arial" w:cs="Arial"/>
                <w:b/>
                <w:bCs/>
                <w:color w:val="000000"/>
                <w:sz w:val="20"/>
                <w:szCs w:val="20"/>
                <w:lang w:val="es-ES" w:eastAsia="es-ES"/>
              </w:rPr>
            </w:pPr>
            <w:r w:rsidRPr="00B96FB2">
              <w:rPr>
                <w:rFonts w:ascii="Arial" w:eastAsia="Times New Roman" w:hAnsi="Arial" w:cs="Arial"/>
                <w:b/>
                <w:bCs/>
                <w:color w:val="000000"/>
                <w:sz w:val="20"/>
                <w:szCs w:val="20"/>
                <w:lang w:val="es-ES" w:eastAsia="es-ES"/>
              </w:rPr>
              <w:t>Jun.</w:t>
            </w:r>
          </w:p>
        </w:tc>
        <w:tc>
          <w:tcPr>
            <w:tcW w:w="67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8B6E81D" w14:textId="77777777" w:rsidR="005A0CE8" w:rsidRPr="00B96FB2" w:rsidRDefault="005A0CE8" w:rsidP="00117F9B">
            <w:pPr>
              <w:jc w:val="center"/>
              <w:rPr>
                <w:rFonts w:ascii="Arial" w:eastAsia="Times New Roman" w:hAnsi="Arial" w:cs="Arial"/>
                <w:b/>
                <w:bCs/>
                <w:color w:val="000000"/>
                <w:sz w:val="20"/>
                <w:szCs w:val="20"/>
                <w:lang w:val="es-ES" w:eastAsia="es-ES"/>
              </w:rPr>
            </w:pPr>
            <w:r w:rsidRPr="00B96FB2">
              <w:rPr>
                <w:rFonts w:ascii="Arial" w:eastAsia="Times New Roman" w:hAnsi="Arial" w:cs="Arial"/>
                <w:b/>
                <w:bCs/>
                <w:color w:val="000000"/>
                <w:sz w:val="20"/>
                <w:szCs w:val="20"/>
                <w:lang w:val="es-ES" w:eastAsia="es-ES"/>
              </w:rPr>
              <w:t>Julio</w:t>
            </w:r>
          </w:p>
        </w:tc>
        <w:tc>
          <w:tcPr>
            <w:tcW w:w="67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BF3859C" w14:textId="77777777" w:rsidR="005A0CE8" w:rsidRPr="00B96FB2" w:rsidRDefault="005A0CE8" w:rsidP="00117F9B">
            <w:pPr>
              <w:jc w:val="center"/>
              <w:rPr>
                <w:rFonts w:ascii="Arial" w:eastAsia="Times New Roman" w:hAnsi="Arial" w:cs="Arial"/>
                <w:b/>
                <w:bCs/>
                <w:color w:val="000000"/>
                <w:sz w:val="20"/>
                <w:szCs w:val="20"/>
                <w:lang w:val="es-ES" w:eastAsia="es-ES"/>
              </w:rPr>
            </w:pPr>
            <w:r w:rsidRPr="00B96FB2">
              <w:rPr>
                <w:rFonts w:ascii="Arial" w:eastAsia="Times New Roman" w:hAnsi="Arial" w:cs="Arial"/>
                <w:b/>
                <w:bCs/>
                <w:color w:val="000000"/>
                <w:sz w:val="20"/>
                <w:szCs w:val="20"/>
                <w:lang w:val="es-ES" w:eastAsia="es-ES"/>
              </w:rPr>
              <w:t>Ago.</w:t>
            </w:r>
          </w:p>
        </w:tc>
        <w:tc>
          <w:tcPr>
            <w:tcW w:w="67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859B326" w14:textId="77777777" w:rsidR="005A0CE8" w:rsidRPr="00B96FB2" w:rsidRDefault="005A0CE8" w:rsidP="00117F9B">
            <w:pPr>
              <w:jc w:val="center"/>
              <w:rPr>
                <w:rFonts w:ascii="Arial" w:eastAsia="Times New Roman" w:hAnsi="Arial" w:cs="Arial"/>
                <w:b/>
                <w:bCs/>
                <w:color w:val="000000"/>
                <w:sz w:val="20"/>
                <w:szCs w:val="20"/>
                <w:lang w:val="es-ES" w:eastAsia="es-ES"/>
              </w:rPr>
            </w:pPr>
            <w:r w:rsidRPr="00B96FB2">
              <w:rPr>
                <w:rFonts w:ascii="Arial" w:eastAsia="Times New Roman" w:hAnsi="Arial" w:cs="Arial"/>
                <w:b/>
                <w:bCs/>
                <w:color w:val="000000"/>
                <w:sz w:val="20"/>
                <w:szCs w:val="20"/>
                <w:lang w:val="es-ES" w:eastAsia="es-ES"/>
              </w:rPr>
              <w:t>Sept.</w:t>
            </w:r>
          </w:p>
        </w:tc>
        <w:tc>
          <w:tcPr>
            <w:tcW w:w="71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43A8DD9" w14:textId="77777777" w:rsidR="005A0CE8" w:rsidRPr="00B96FB2" w:rsidRDefault="005A0CE8" w:rsidP="00117F9B">
            <w:pPr>
              <w:jc w:val="center"/>
              <w:rPr>
                <w:rFonts w:ascii="Arial" w:eastAsia="Times New Roman" w:hAnsi="Arial" w:cs="Arial"/>
                <w:b/>
                <w:bCs/>
                <w:color w:val="000000"/>
                <w:sz w:val="20"/>
                <w:szCs w:val="20"/>
                <w:lang w:val="es-ES" w:eastAsia="es-ES"/>
              </w:rPr>
            </w:pPr>
            <w:r w:rsidRPr="00B96FB2">
              <w:rPr>
                <w:rFonts w:ascii="Arial" w:eastAsia="Times New Roman" w:hAnsi="Arial" w:cs="Arial"/>
                <w:b/>
                <w:bCs/>
                <w:color w:val="000000"/>
                <w:sz w:val="20"/>
                <w:szCs w:val="20"/>
                <w:lang w:val="es-ES" w:eastAsia="es-ES"/>
              </w:rPr>
              <w:t>Oct.</w:t>
            </w:r>
          </w:p>
        </w:tc>
        <w:tc>
          <w:tcPr>
            <w:tcW w:w="67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5609DE4" w14:textId="77777777" w:rsidR="005A0CE8" w:rsidRPr="00B96FB2" w:rsidRDefault="005A0CE8" w:rsidP="00117F9B">
            <w:pPr>
              <w:jc w:val="center"/>
              <w:rPr>
                <w:rFonts w:ascii="Arial" w:eastAsia="Times New Roman" w:hAnsi="Arial" w:cs="Arial"/>
                <w:b/>
                <w:bCs/>
                <w:color w:val="000000"/>
                <w:sz w:val="20"/>
                <w:szCs w:val="20"/>
                <w:lang w:val="es-ES" w:eastAsia="es-ES"/>
              </w:rPr>
            </w:pPr>
            <w:r w:rsidRPr="00B96FB2">
              <w:rPr>
                <w:rFonts w:ascii="Arial" w:eastAsia="Times New Roman" w:hAnsi="Arial" w:cs="Arial"/>
                <w:b/>
                <w:bCs/>
                <w:color w:val="000000"/>
                <w:sz w:val="20"/>
                <w:szCs w:val="20"/>
                <w:lang w:val="es-ES" w:eastAsia="es-ES"/>
              </w:rPr>
              <w:t>Nov.</w:t>
            </w:r>
          </w:p>
        </w:tc>
        <w:tc>
          <w:tcPr>
            <w:tcW w:w="67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696086D" w14:textId="77777777" w:rsidR="005A0CE8" w:rsidRPr="00B96FB2" w:rsidRDefault="005A0CE8" w:rsidP="00117F9B">
            <w:pPr>
              <w:jc w:val="center"/>
              <w:rPr>
                <w:rFonts w:ascii="Arial" w:eastAsia="Times New Roman" w:hAnsi="Arial" w:cs="Arial"/>
                <w:b/>
                <w:bCs/>
                <w:color w:val="000000"/>
                <w:sz w:val="20"/>
                <w:szCs w:val="20"/>
                <w:lang w:val="es-ES" w:eastAsia="es-ES"/>
              </w:rPr>
            </w:pPr>
            <w:r w:rsidRPr="00B96FB2">
              <w:rPr>
                <w:rFonts w:ascii="Arial" w:eastAsia="Times New Roman" w:hAnsi="Arial" w:cs="Arial"/>
                <w:b/>
                <w:bCs/>
                <w:color w:val="000000"/>
                <w:sz w:val="20"/>
                <w:szCs w:val="20"/>
                <w:lang w:val="es-ES" w:eastAsia="es-ES"/>
              </w:rPr>
              <w:t>Dic.</w:t>
            </w:r>
          </w:p>
        </w:tc>
        <w:tc>
          <w:tcPr>
            <w:tcW w:w="67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4CDF3D8" w14:textId="77777777" w:rsidR="005A0CE8" w:rsidRPr="00B96FB2" w:rsidRDefault="005A0CE8" w:rsidP="00117F9B">
            <w:pPr>
              <w:jc w:val="center"/>
              <w:rPr>
                <w:rFonts w:ascii="Arial" w:eastAsia="Times New Roman" w:hAnsi="Arial" w:cs="Arial"/>
                <w:b/>
                <w:bCs/>
                <w:color w:val="000000"/>
                <w:sz w:val="20"/>
                <w:szCs w:val="20"/>
                <w:lang w:val="es-ES" w:eastAsia="es-ES"/>
              </w:rPr>
            </w:pPr>
            <w:r w:rsidRPr="00B96FB2">
              <w:rPr>
                <w:rFonts w:ascii="Arial" w:eastAsia="Times New Roman" w:hAnsi="Arial" w:cs="Arial"/>
                <w:b/>
                <w:bCs/>
                <w:color w:val="000000"/>
                <w:sz w:val="20"/>
                <w:szCs w:val="20"/>
                <w:lang w:val="es-ES" w:eastAsia="es-ES"/>
              </w:rPr>
              <w:t>Total</w:t>
            </w:r>
          </w:p>
        </w:tc>
      </w:tr>
      <w:tr w:rsidR="005A0CE8" w:rsidRPr="00194D83" w14:paraId="66018B18" w14:textId="77777777" w:rsidTr="00117F9B">
        <w:trPr>
          <w:trHeight w:val="285"/>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14:paraId="32DC29BF" w14:textId="77777777" w:rsidR="005A0CE8" w:rsidRPr="00194D83" w:rsidRDefault="005A0CE8" w:rsidP="00117F9B">
            <w:pPr>
              <w:jc w:val="center"/>
              <w:rPr>
                <w:rFonts w:ascii="Arial" w:eastAsia="Times New Roman" w:hAnsi="Arial" w:cs="Arial"/>
                <w:color w:val="000000"/>
                <w:sz w:val="22"/>
                <w:szCs w:val="22"/>
                <w:lang w:val="es-ES" w:eastAsia="es-ES"/>
              </w:rPr>
            </w:pPr>
            <w:r w:rsidRPr="00194D83">
              <w:rPr>
                <w:rFonts w:ascii="Arial" w:eastAsia="Times New Roman" w:hAnsi="Arial" w:cs="Arial"/>
                <w:color w:val="000000"/>
                <w:sz w:val="22"/>
                <w:szCs w:val="22"/>
                <w:lang w:val="es-ES" w:eastAsia="es-ES"/>
              </w:rPr>
              <w:t>362</w:t>
            </w:r>
          </w:p>
        </w:tc>
        <w:tc>
          <w:tcPr>
            <w:tcW w:w="693" w:type="dxa"/>
            <w:tcBorders>
              <w:top w:val="nil"/>
              <w:left w:val="nil"/>
              <w:bottom w:val="single" w:sz="4" w:space="0" w:color="auto"/>
              <w:right w:val="single" w:sz="4" w:space="0" w:color="auto"/>
            </w:tcBorders>
            <w:shd w:val="clear" w:color="auto" w:fill="auto"/>
            <w:noWrap/>
            <w:vAlign w:val="bottom"/>
            <w:hideMark/>
          </w:tcPr>
          <w:p w14:paraId="433A6079" w14:textId="77777777" w:rsidR="005A0CE8" w:rsidRPr="00194D83" w:rsidRDefault="005A0CE8" w:rsidP="00117F9B">
            <w:pPr>
              <w:jc w:val="center"/>
              <w:rPr>
                <w:rFonts w:ascii="Arial" w:eastAsia="Times New Roman" w:hAnsi="Arial" w:cs="Arial"/>
                <w:color w:val="000000"/>
                <w:sz w:val="22"/>
                <w:szCs w:val="22"/>
                <w:lang w:val="es-ES" w:eastAsia="es-ES"/>
              </w:rPr>
            </w:pPr>
            <w:r w:rsidRPr="00194D83">
              <w:rPr>
                <w:rFonts w:ascii="Arial" w:eastAsia="Times New Roman" w:hAnsi="Arial" w:cs="Arial"/>
                <w:color w:val="000000"/>
                <w:sz w:val="22"/>
                <w:szCs w:val="22"/>
                <w:lang w:val="es-ES" w:eastAsia="es-ES"/>
              </w:rPr>
              <w:t>472</w:t>
            </w:r>
          </w:p>
        </w:tc>
        <w:tc>
          <w:tcPr>
            <w:tcW w:w="673" w:type="dxa"/>
            <w:tcBorders>
              <w:top w:val="nil"/>
              <w:left w:val="nil"/>
              <w:bottom w:val="single" w:sz="4" w:space="0" w:color="auto"/>
              <w:right w:val="single" w:sz="4" w:space="0" w:color="auto"/>
            </w:tcBorders>
            <w:shd w:val="clear" w:color="auto" w:fill="auto"/>
            <w:noWrap/>
            <w:vAlign w:val="bottom"/>
            <w:hideMark/>
          </w:tcPr>
          <w:p w14:paraId="3193E4DD" w14:textId="77777777" w:rsidR="005A0CE8" w:rsidRPr="00194D83" w:rsidRDefault="005A0CE8" w:rsidP="00117F9B">
            <w:pPr>
              <w:jc w:val="center"/>
              <w:rPr>
                <w:rFonts w:ascii="Arial" w:eastAsia="Times New Roman" w:hAnsi="Arial" w:cs="Arial"/>
                <w:color w:val="000000"/>
                <w:sz w:val="22"/>
                <w:szCs w:val="22"/>
                <w:lang w:val="es-ES" w:eastAsia="es-ES"/>
              </w:rPr>
            </w:pPr>
            <w:r w:rsidRPr="00194D83">
              <w:rPr>
                <w:rFonts w:ascii="Arial" w:eastAsia="Times New Roman" w:hAnsi="Arial" w:cs="Arial"/>
                <w:color w:val="000000"/>
                <w:sz w:val="22"/>
                <w:szCs w:val="22"/>
                <w:lang w:val="es-ES" w:eastAsia="es-ES"/>
              </w:rPr>
              <w:t>669</w:t>
            </w:r>
          </w:p>
        </w:tc>
        <w:tc>
          <w:tcPr>
            <w:tcW w:w="673" w:type="dxa"/>
            <w:tcBorders>
              <w:top w:val="nil"/>
              <w:left w:val="nil"/>
              <w:bottom w:val="single" w:sz="4" w:space="0" w:color="auto"/>
              <w:right w:val="single" w:sz="4" w:space="0" w:color="auto"/>
            </w:tcBorders>
            <w:shd w:val="clear" w:color="auto" w:fill="auto"/>
            <w:noWrap/>
            <w:vAlign w:val="bottom"/>
            <w:hideMark/>
          </w:tcPr>
          <w:p w14:paraId="11BFC323" w14:textId="77777777" w:rsidR="005A0CE8" w:rsidRPr="00194D83" w:rsidRDefault="005A0CE8" w:rsidP="00117F9B">
            <w:pPr>
              <w:jc w:val="center"/>
              <w:rPr>
                <w:rFonts w:ascii="Arial" w:eastAsia="Times New Roman" w:hAnsi="Arial" w:cs="Arial"/>
                <w:color w:val="000000"/>
                <w:sz w:val="22"/>
                <w:szCs w:val="22"/>
                <w:lang w:val="es-ES" w:eastAsia="es-ES"/>
              </w:rPr>
            </w:pPr>
            <w:r w:rsidRPr="00194D83">
              <w:rPr>
                <w:rFonts w:ascii="Arial" w:eastAsia="Times New Roman" w:hAnsi="Arial" w:cs="Arial"/>
                <w:color w:val="000000"/>
                <w:sz w:val="22"/>
                <w:szCs w:val="22"/>
                <w:lang w:val="es-ES" w:eastAsia="es-ES"/>
              </w:rPr>
              <w:t>347</w:t>
            </w:r>
          </w:p>
        </w:tc>
        <w:tc>
          <w:tcPr>
            <w:tcW w:w="673" w:type="dxa"/>
            <w:tcBorders>
              <w:top w:val="nil"/>
              <w:left w:val="nil"/>
              <w:bottom w:val="single" w:sz="4" w:space="0" w:color="auto"/>
              <w:right w:val="single" w:sz="4" w:space="0" w:color="auto"/>
            </w:tcBorders>
            <w:shd w:val="clear" w:color="auto" w:fill="auto"/>
            <w:noWrap/>
            <w:vAlign w:val="bottom"/>
            <w:hideMark/>
          </w:tcPr>
          <w:p w14:paraId="04ADC8D2" w14:textId="77777777" w:rsidR="005A0CE8" w:rsidRPr="00194D83" w:rsidRDefault="005A0CE8" w:rsidP="00117F9B">
            <w:pPr>
              <w:jc w:val="center"/>
              <w:rPr>
                <w:rFonts w:ascii="Arial" w:eastAsia="Times New Roman" w:hAnsi="Arial" w:cs="Arial"/>
                <w:color w:val="000000"/>
                <w:sz w:val="22"/>
                <w:szCs w:val="22"/>
                <w:lang w:val="es-ES" w:eastAsia="es-ES"/>
              </w:rPr>
            </w:pPr>
            <w:r w:rsidRPr="00194D83">
              <w:rPr>
                <w:rFonts w:ascii="Arial" w:eastAsia="Times New Roman" w:hAnsi="Arial" w:cs="Arial"/>
                <w:color w:val="000000"/>
                <w:sz w:val="22"/>
                <w:szCs w:val="22"/>
                <w:lang w:val="es-ES" w:eastAsia="es-ES"/>
              </w:rPr>
              <w:t>304</w:t>
            </w:r>
          </w:p>
        </w:tc>
        <w:tc>
          <w:tcPr>
            <w:tcW w:w="673" w:type="dxa"/>
            <w:tcBorders>
              <w:top w:val="nil"/>
              <w:left w:val="nil"/>
              <w:bottom w:val="single" w:sz="4" w:space="0" w:color="auto"/>
              <w:right w:val="single" w:sz="4" w:space="0" w:color="auto"/>
            </w:tcBorders>
            <w:shd w:val="clear" w:color="auto" w:fill="auto"/>
            <w:noWrap/>
            <w:vAlign w:val="bottom"/>
            <w:hideMark/>
          </w:tcPr>
          <w:p w14:paraId="19FDCF1F" w14:textId="77777777" w:rsidR="005A0CE8" w:rsidRPr="00194D83" w:rsidRDefault="005A0CE8" w:rsidP="00117F9B">
            <w:pPr>
              <w:jc w:val="center"/>
              <w:rPr>
                <w:rFonts w:ascii="Arial" w:eastAsia="Times New Roman" w:hAnsi="Arial" w:cs="Arial"/>
                <w:color w:val="000000"/>
                <w:sz w:val="22"/>
                <w:szCs w:val="22"/>
                <w:lang w:val="es-ES" w:eastAsia="es-ES"/>
              </w:rPr>
            </w:pPr>
            <w:r w:rsidRPr="00194D83">
              <w:rPr>
                <w:rFonts w:ascii="Arial" w:eastAsia="Times New Roman" w:hAnsi="Arial" w:cs="Arial"/>
                <w:color w:val="000000"/>
                <w:sz w:val="22"/>
                <w:szCs w:val="22"/>
                <w:lang w:val="es-ES" w:eastAsia="es-ES"/>
              </w:rPr>
              <w:t>941</w:t>
            </w:r>
          </w:p>
        </w:tc>
        <w:tc>
          <w:tcPr>
            <w:tcW w:w="673" w:type="dxa"/>
            <w:tcBorders>
              <w:top w:val="nil"/>
              <w:left w:val="nil"/>
              <w:bottom w:val="single" w:sz="4" w:space="0" w:color="auto"/>
              <w:right w:val="single" w:sz="4" w:space="0" w:color="auto"/>
            </w:tcBorders>
            <w:shd w:val="clear" w:color="auto" w:fill="auto"/>
            <w:noWrap/>
            <w:vAlign w:val="bottom"/>
            <w:hideMark/>
          </w:tcPr>
          <w:p w14:paraId="38FF9FE5" w14:textId="77777777" w:rsidR="005A0CE8" w:rsidRPr="00194D83" w:rsidRDefault="005A0CE8" w:rsidP="00117F9B">
            <w:pPr>
              <w:jc w:val="center"/>
              <w:rPr>
                <w:rFonts w:ascii="Arial" w:eastAsia="Times New Roman" w:hAnsi="Arial" w:cs="Arial"/>
                <w:color w:val="000000"/>
                <w:sz w:val="22"/>
                <w:szCs w:val="22"/>
                <w:lang w:val="es-ES" w:eastAsia="es-ES"/>
              </w:rPr>
            </w:pPr>
            <w:r w:rsidRPr="00194D83">
              <w:rPr>
                <w:rFonts w:ascii="Arial" w:eastAsia="Times New Roman" w:hAnsi="Arial" w:cs="Arial"/>
                <w:color w:val="000000"/>
                <w:sz w:val="22"/>
                <w:szCs w:val="22"/>
                <w:lang w:val="es-ES" w:eastAsia="es-ES"/>
              </w:rPr>
              <w:t>242</w:t>
            </w:r>
          </w:p>
        </w:tc>
        <w:tc>
          <w:tcPr>
            <w:tcW w:w="673" w:type="dxa"/>
            <w:tcBorders>
              <w:top w:val="nil"/>
              <w:left w:val="nil"/>
              <w:bottom w:val="single" w:sz="4" w:space="0" w:color="auto"/>
              <w:right w:val="single" w:sz="4" w:space="0" w:color="auto"/>
            </w:tcBorders>
            <w:shd w:val="clear" w:color="auto" w:fill="auto"/>
            <w:noWrap/>
            <w:vAlign w:val="bottom"/>
            <w:hideMark/>
          </w:tcPr>
          <w:p w14:paraId="41A5E08B" w14:textId="77777777" w:rsidR="005A0CE8" w:rsidRPr="00194D83" w:rsidRDefault="005A0CE8" w:rsidP="00117F9B">
            <w:pPr>
              <w:jc w:val="center"/>
              <w:rPr>
                <w:rFonts w:ascii="Arial" w:eastAsia="Times New Roman" w:hAnsi="Arial" w:cs="Arial"/>
                <w:color w:val="000000"/>
                <w:sz w:val="22"/>
                <w:szCs w:val="22"/>
                <w:lang w:val="es-ES" w:eastAsia="es-ES"/>
              </w:rPr>
            </w:pPr>
            <w:r w:rsidRPr="00194D83">
              <w:rPr>
                <w:rFonts w:ascii="Arial" w:eastAsia="Times New Roman" w:hAnsi="Arial" w:cs="Arial"/>
                <w:color w:val="000000"/>
                <w:sz w:val="22"/>
                <w:szCs w:val="22"/>
                <w:lang w:val="es-ES" w:eastAsia="es-ES"/>
              </w:rPr>
              <w:t>419</w:t>
            </w:r>
          </w:p>
        </w:tc>
        <w:tc>
          <w:tcPr>
            <w:tcW w:w="673" w:type="dxa"/>
            <w:tcBorders>
              <w:top w:val="nil"/>
              <w:left w:val="nil"/>
              <w:bottom w:val="single" w:sz="4" w:space="0" w:color="auto"/>
              <w:right w:val="single" w:sz="4" w:space="0" w:color="auto"/>
            </w:tcBorders>
            <w:shd w:val="clear" w:color="auto" w:fill="auto"/>
            <w:noWrap/>
            <w:vAlign w:val="bottom"/>
            <w:hideMark/>
          </w:tcPr>
          <w:p w14:paraId="13A411DC" w14:textId="77777777" w:rsidR="005A0CE8" w:rsidRPr="00194D83" w:rsidRDefault="005A0CE8" w:rsidP="00117F9B">
            <w:pPr>
              <w:jc w:val="center"/>
              <w:rPr>
                <w:rFonts w:ascii="Arial" w:eastAsia="Times New Roman" w:hAnsi="Arial" w:cs="Arial"/>
                <w:color w:val="000000"/>
                <w:sz w:val="22"/>
                <w:szCs w:val="22"/>
                <w:lang w:val="es-ES" w:eastAsia="es-ES"/>
              </w:rPr>
            </w:pPr>
            <w:r w:rsidRPr="00194D83">
              <w:rPr>
                <w:rFonts w:ascii="Arial" w:eastAsia="Times New Roman" w:hAnsi="Arial" w:cs="Arial"/>
                <w:color w:val="000000"/>
                <w:sz w:val="22"/>
                <w:szCs w:val="22"/>
                <w:lang w:val="es-ES" w:eastAsia="es-ES"/>
              </w:rPr>
              <w:t>2,272</w:t>
            </w:r>
          </w:p>
        </w:tc>
        <w:tc>
          <w:tcPr>
            <w:tcW w:w="710" w:type="dxa"/>
            <w:tcBorders>
              <w:top w:val="nil"/>
              <w:left w:val="nil"/>
              <w:bottom w:val="single" w:sz="4" w:space="0" w:color="auto"/>
              <w:right w:val="single" w:sz="4" w:space="0" w:color="auto"/>
            </w:tcBorders>
            <w:shd w:val="clear" w:color="auto" w:fill="auto"/>
            <w:noWrap/>
            <w:vAlign w:val="bottom"/>
            <w:hideMark/>
          </w:tcPr>
          <w:p w14:paraId="184DE4D7" w14:textId="77777777" w:rsidR="005A0CE8" w:rsidRPr="00194D83" w:rsidRDefault="005A0CE8" w:rsidP="00117F9B">
            <w:pPr>
              <w:jc w:val="center"/>
              <w:rPr>
                <w:rFonts w:ascii="Arial" w:eastAsia="Times New Roman" w:hAnsi="Arial" w:cs="Arial"/>
                <w:color w:val="000000"/>
                <w:sz w:val="22"/>
                <w:szCs w:val="22"/>
                <w:lang w:val="es-ES" w:eastAsia="es-ES"/>
              </w:rPr>
            </w:pPr>
            <w:r w:rsidRPr="00194D83">
              <w:rPr>
                <w:rFonts w:ascii="Arial" w:eastAsia="Times New Roman" w:hAnsi="Arial" w:cs="Arial"/>
                <w:color w:val="000000"/>
                <w:sz w:val="22"/>
                <w:szCs w:val="22"/>
                <w:lang w:val="es-ES" w:eastAsia="es-ES"/>
              </w:rPr>
              <w:t>561</w:t>
            </w:r>
          </w:p>
        </w:tc>
        <w:tc>
          <w:tcPr>
            <w:tcW w:w="673" w:type="dxa"/>
            <w:tcBorders>
              <w:top w:val="nil"/>
              <w:left w:val="nil"/>
              <w:bottom w:val="single" w:sz="4" w:space="0" w:color="auto"/>
              <w:right w:val="single" w:sz="4" w:space="0" w:color="auto"/>
            </w:tcBorders>
            <w:shd w:val="clear" w:color="auto" w:fill="auto"/>
            <w:noWrap/>
            <w:vAlign w:val="bottom"/>
            <w:hideMark/>
          </w:tcPr>
          <w:p w14:paraId="7F50BD41" w14:textId="77777777" w:rsidR="005A0CE8" w:rsidRPr="00194D83" w:rsidRDefault="005A0CE8" w:rsidP="00117F9B">
            <w:pPr>
              <w:jc w:val="center"/>
              <w:rPr>
                <w:rFonts w:ascii="Arial" w:eastAsia="Times New Roman" w:hAnsi="Arial" w:cs="Arial"/>
                <w:color w:val="000000"/>
                <w:sz w:val="22"/>
                <w:szCs w:val="22"/>
                <w:lang w:val="es-ES" w:eastAsia="es-ES"/>
              </w:rPr>
            </w:pPr>
            <w:r w:rsidRPr="00194D83">
              <w:rPr>
                <w:rFonts w:ascii="Arial" w:eastAsia="Times New Roman" w:hAnsi="Arial" w:cs="Arial"/>
                <w:color w:val="000000"/>
                <w:sz w:val="22"/>
                <w:szCs w:val="22"/>
                <w:lang w:val="es-ES" w:eastAsia="es-ES"/>
              </w:rPr>
              <w:t>11</w:t>
            </w:r>
          </w:p>
        </w:tc>
        <w:tc>
          <w:tcPr>
            <w:tcW w:w="673" w:type="dxa"/>
            <w:tcBorders>
              <w:top w:val="nil"/>
              <w:left w:val="nil"/>
              <w:bottom w:val="single" w:sz="4" w:space="0" w:color="auto"/>
              <w:right w:val="single" w:sz="4" w:space="0" w:color="auto"/>
            </w:tcBorders>
            <w:shd w:val="clear" w:color="auto" w:fill="auto"/>
            <w:noWrap/>
            <w:vAlign w:val="bottom"/>
            <w:hideMark/>
          </w:tcPr>
          <w:p w14:paraId="57796CCF" w14:textId="77777777" w:rsidR="005A0CE8" w:rsidRPr="00194D83" w:rsidRDefault="005A0CE8" w:rsidP="00117F9B">
            <w:pPr>
              <w:jc w:val="center"/>
              <w:rPr>
                <w:rFonts w:ascii="Arial" w:eastAsia="Times New Roman" w:hAnsi="Arial" w:cs="Arial"/>
                <w:color w:val="000000"/>
                <w:sz w:val="22"/>
                <w:szCs w:val="22"/>
                <w:lang w:val="es-ES" w:eastAsia="es-ES"/>
              </w:rPr>
            </w:pPr>
            <w:r w:rsidRPr="00194D83">
              <w:rPr>
                <w:rFonts w:ascii="Arial" w:eastAsia="Times New Roman" w:hAnsi="Arial" w:cs="Arial"/>
                <w:color w:val="000000"/>
                <w:sz w:val="22"/>
                <w:szCs w:val="22"/>
                <w:lang w:val="es-ES" w:eastAsia="es-ES"/>
              </w:rPr>
              <w:t>13</w:t>
            </w:r>
          </w:p>
        </w:tc>
        <w:tc>
          <w:tcPr>
            <w:tcW w:w="673" w:type="dxa"/>
            <w:tcBorders>
              <w:top w:val="nil"/>
              <w:left w:val="nil"/>
              <w:bottom w:val="single" w:sz="4" w:space="0" w:color="auto"/>
              <w:right w:val="single" w:sz="4" w:space="0" w:color="auto"/>
            </w:tcBorders>
            <w:shd w:val="clear" w:color="auto" w:fill="auto"/>
            <w:noWrap/>
            <w:vAlign w:val="bottom"/>
            <w:hideMark/>
          </w:tcPr>
          <w:p w14:paraId="68502753" w14:textId="77777777" w:rsidR="005A0CE8" w:rsidRPr="00194D83" w:rsidRDefault="005A0CE8" w:rsidP="00117F9B">
            <w:pPr>
              <w:jc w:val="center"/>
              <w:rPr>
                <w:rFonts w:ascii="Arial" w:eastAsia="Times New Roman" w:hAnsi="Arial" w:cs="Arial"/>
                <w:b/>
                <w:bCs/>
                <w:color w:val="000000"/>
                <w:sz w:val="22"/>
                <w:szCs w:val="22"/>
                <w:lang w:val="es-ES" w:eastAsia="es-ES"/>
              </w:rPr>
            </w:pPr>
            <w:r w:rsidRPr="00194D83">
              <w:rPr>
                <w:rFonts w:ascii="Arial" w:eastAsia="Times New Roman" w:hAnsi="Arial" w:cs="Arial"/>
                <w:b/>
                <w:bCs/>
                <w:color w:val="000000"/>
                <w:sz w:val="22"/>
                <w:szCs w:val="22"/>
                <w:lang w:val="es-ES" w:eastAsia="es-ES"/>
              </w:rPr>
              <w:t>6,613</w:t>
            </w:r>
          </w:p>
        </w:tc>
      </w:tr>
    </w:tbl>
    <w:p w14:paraId="6441FFCB" w14:textId="77777777" w:rsidR="005A0CE8" w:rsidRPr="00194D83" w:rsidRDefault="005A0CE8" w:rsidP="005A0CE8">
      <w:pPr>
        <w:spacing w:line="360" w:lineRule="auto"/>
        <w:jc w:val="both"/>
        <w:rPr>
          <w:rFonts w:ascii="Arial" w:hAnsi="Arial" w:cs="Arial"/>
          <w:sz w:val="22"/>
          <w:szCs w:val="22"/>
        </w:rPr>
      </w:pPr>
    </w:p>
    <w:p w14:paraId="7346B99A" w14:textId="1E8A4B30" w:rsidR="00445E23" w:rsidRDefault="005A0CE8" w:rsidP="00B22DB3">
      <w:pPr>
        <w:spacing w:line="360" w:lineRule="auto"/>
        <w:jc w:val="both"/>
        <w:rPr>
          <w:rFonts w:ascii="Arial" w:hAnsi="Arial" w:cs="Arial"/>
          <w:sz w:val="22"/>
          <w:szCs w:val="22"/>
        </w:rPr>
      </w:pPr>
      <w:r w:rsidRPr="00194D83">
        <w:rPr>
          <w:rFonts w:ascii="Arial" w:hAnsi="Arial" w:cs="Arial"/>
          <w:sz w:val="22"/>
          <w:szCs w:val="22"/>
        </w:rPr>
        <w:t>Dado que las metas reportadas en la MIR y en las Fichas Técnicas de los Indicadores están en porcentajes y, por lo tanto, no se conocen sus valores absolutos, no se puede analizar si éstas son congruentes con la demanda identificada por el programa. Sin embargo, en el documento de “Diseño del programa presupuestario: carencia por calidad y espacios de la vivienda” se menciona que la población objetivo es de 25,000 personas</w:t>
      </w:r>
      <w:r w:rsidR="00D518A5" w:rsidRPr="00194D83">
        <w:rPr>
          <w:rFonts w:ascii="Arial" w:hAnsi="Arial" w:cs="Arial"/>
          <w:sz w:val="22"/>
          <w:szCs w:val="22"/>
        </w:rPr>
        <w:t>.</w:t>
      </w:r>
      <w:r w:rsidR="00D518A5" w:rsidRPr="00194D83">
        <w:rPr>
          <w:rStyle w:val="Refdenotaalpie"/>
          <w:rFonts w:ascii="Arial" w:hAnsi="Arial" w:cs="Arial"/>
          <w:sz w:val="22"/>
          <w:szCs w:val="22"/>
        </w:rPr>
        <w:footnoteReference w:id="8"/>
      </w:r>
      <w:r w:rsidRPr="00194D83">
        <w:rPr>
          <w:rFonts w:ascii="Arial" w:hAnsi="Arial" w:cs="Arial"/>
          <w:sz w:val="22"/>
          <w:szCs w:val="22"/>
        </w:rPr>
        <w:t xml:space="preserve"> Suponiendo que todas las solicitudes se atendieron, si se multiplica 6,613 por el promedio de ocupantes por vivienda según el INEGI (3.7), se obtiene un total de 24,468 personas beneficiadas, lo que representaría una cobertura de 97.9% sobre la población objetivo. La sección siguiente abundará más sobre la población de referencia del Pp. </w:t>
      </w:r>
    </w:p>
    <w:p w14:paraId="6F0015F9" w14:textId="77777777" w:rsidR="00194D83" w:rsidRDefault="00194D83" w:rsidP="00B22DB3">
      <w:pPr>
        <w:spacing w:line="360" w:lineRule="auto"/>
        <w:jc w:val="both"/>
        <w:rPr>
          <w:rFonts w:ascii="Arial" w:hAnsi="Arial" w:cs="Arial"/>
          <w:sz w:val="22"/>
          <w:szCs w:val="22"/>
        </w:rPr>
      </w:pPr>
    </w:p>
    <w:p w14:paraId="638E2569" w14:textId="77777777" w:rsidR="00194D83" w:rsidRDefault="00194D83" w:rsidP="00B22DB3">
      <w:pPr>
        <w:spacing w:line="360" w:lineRule="auto"/>
        <w:jc w:val="both"/>
        <w:rPr>
          <w:rFonts w:ascii="Arial" w:hAnsi="Arial" w:cs="Arial"/>
          <w:sz w:val="22"/>
          <w:szCs w:val="22"/>
        </w:rPr>
      </w:pPr>
    </w:p>
    <w:p w14:paraId="5F3E1585" w14:textId="77777777" w:rsidR="00194D83" w:rsidRPr="00194D83" w:rsidRDefault="00194D83" w:rsidP="00B22DB3">
      <w:pPr>
        <w:spacing w:line="360" w:lineRule="auto"/>
        <w:jc w:val="both"/>
        <w:rPr>
          <w:rFonts w:ascii="Arial" w:hAnsi="Arial" w:cs="Arial"/>
          <w:sz w:val="22"/>
          <w:szCs w:val="22"/>
        </w:rPr>
      </w:pPr>
    </w:p>
    <w:p w14:paraId="7B444860" w14:textId="14CDDAD2" w:rsidR="00B728C5" w:rsidRPr="00194D83" w:rsidRDefault="00B728C5" w:rsidP="001B7B68">
      <w:pPr>
        <w:pStyle w:val="Ttulo2"/>
        <w:spacing w:line="360" w:lineRule="auto"/>
        <w:jc w:val="center"/>
        <w:rPr>
          <w:rFonts w:ascii="Arial" w:hAnsi="Arial" w:cs="Arial"/>
          <w:b/>
          <w:color w:val="000000" w:themeColor="text1"/>
          <w:sz w:val="24"/>
          <w:szCs w:val="22"/>
          <w:lang w:val="es-MX"/>
        </w:rPr>
      </w:pPr>
      <w:bookmarkStart w:id="32" w:name="_Toc491077215"/>
      <w:r w:rsidRPr="00194D83">
        <w:rPr>
          <w:rFonts w:ascii="Arial" w:hAnsi="Arial" w:cs="Arial"/>
          <w:b/>
          <w:color w:val="000000" w:themeColor="text1"/>
          <w:sz w:val="24"/>
          <w:szCs w:val="22"/>
          <w:lang w:val="es-MX"/>
        </w:rPr>
        <w:lastRenderedPageBreak/>
        <w:t>Capítulo IV. Cobertura de los Programas</w:t>
      </w:r>
      <w:bookmarkEnd w:id="32"/>
    </w:p>
    <w:p w14:paraId="0599871C" w14:textId="77777777" w:rsidR="00B728C5" w:rsidRPr="00B96FB2" w:rsidRDefault="00B728C5" w:rsidP="00B22DB3">
      <w:pPr>
        <w:spacing w:line="360" w:lineRule="auto"/>
        <w:jc w:val="both"/>
        <w:rPr>
          <w:rFonts w:ascii="Arial" w:hAnsi="Arial" w:cs="Arial"/>
          <w:sz w:val="22"/>
          <w:szCs w:val="22"/>
          <w:lang w:val="es-MX"/>
        </w:rPr>
      </w:pPr>
    </w:p>
    <w:p w14:paraId="6DE0F6F0" w14:textId="28504DB5" w:rsidR="00B728C5" w:rsidRPr="00B96FB2" w:rsidRDefault="00B728C5" w:rsidP="00B22DB3">
      <w:pPr>
        <w:pStyle w:val="Ttulo3"/>
        <w:spacing w:line="360" w:lineRule="auto"/>
        <w:jc w:val="both"/>
        <w:rPr>
          <w:rFonts w:ascii="Arial" w:hAnsi="Arial" w:cs="Arial"/>
          <w:color w:val="000000" w:themeColor="text1"/>
          <w:szCs w:val="22"/>
        </w:rPr>
      </w:pPr>
      <w:bookmarkStart w:id="33" w:name="_Toc491077004"/>
      <w:bookmarkStart w:id="34" w:name="_Toc491077216"/>
      <w:r w:rsidRPr="00B96FB2">
        <w:rPr>
          <w:rFonts w:ascii="Arial" w:hAnsi="Arial" w:cs="Arial"/>
          <w:b/>
          <w:color w:val="000000" w:themeColor="text1"/>
          <w:szCs w:val="22"/>
        </w:rPr>
        <w:t>11. ¿El programa identifica de manera cualitativa y cuantitativa a la población potencial, objetivo y atendida?</w:t>
      </w:r>
      <w:bookmarkEnd w:id="33"/>
      <w:bookmarkEnd w:id="34"/>
      <w:r w:rsidR="007332AA" w:rsidRPr="00B96FB2">
        <w:rPr>
          <w:rFonts w:ascii="Arial" w:hAnsi="Arial" w:cs="Arial"/>
          <w:b/>
          <w:color w:val="000000" w:themeColor="text1"/>
          <w:szCs w:val="22"/>
        </w:rPr>
        <w:t xml:space="preserve"> </w:t>
      </w:r>
    </w:p>
    <w:p w14:paraId="2BC1F0A5" w14:textId="4A39C641" w:rsidR="003A5DD3" w:rsidRPr="00B96FB2" w:rsidRDefault="003A5DD3" w:rsidP="003A5DD3">
      <w:pPr>
        <w:rPr>
          <w:rFonts w:ascii="Arial" w:hAnsi="Arial" w:cs="Arial"/>
        </w:rPr>
      </w:pPr>
    </w:p>
    <w:p w14:paraId="0CD64D80" w14:textId="77777777" w:rsidR="005A0CE8" w:rsidRPr="00194D83" w:rsidRDefault="005A0CE8" w:rsidP="005A0CE8">
      <w:pPr>
        <w:spacing w:line="360" w:lineRule="auto"/>
        <w:jc w:val="both"/>
        <w:rPr>
          <w:rFonts w:ascii="Arial" w:hAnsi="Arial" w:cs="Arial"/>
          <w:sz w:val="22"/>
          <w:szCs w:val="22"/>
        </w:rPr>
      </w:pPr>
      <w:r w:rsidRPr="00194D83">
        <w:rPr>
          <w:rFonts w:ascii="Arial" w:hAnsi="Arial" w:cs="Arial"/>
          <w:sz w:val="22"/>
          <w:szCs w:val="22"/>
        </w:rPr>
        <w:t>En el documento intitulado “Diseño del programa presupuestario: carencia por calidad y espacios de la vivienda” se incluye un apartado sobre la identificación y cuantificación de las poblaciones de referencia, potencial, objetivo y postergada basado en las cifras estimadas por el CONEVAL en 2014, y se muestra en el siguiente cuadro:</w:t>
      </w:r>
    </w:p>
    <w:p w14:paraId="1467DC2D" w14:textId="77777777" w:rsidR="005A0CE8" w:rsidRPr="0067511A" w:rsidRDefault="005A0CE8" w:rsidP="005A0CE8">
      <w:pPr>
        <w:spacing w:line="360" w:lineRule="auto"/>
        <w:jc w:val="both"/>
        <w:rPr>
          <w:rFonts w:ascii="Arial" w:hAnsi="Arial" w:cs="Arial"/>
          <w:szCs w:val="22"/>
        </w:rPr>
      </w:pPr>
    </w:p>
    <w:p w14:paraId="6F76786C" w14:textId="77777777" w:rsidR="005A0CE8" w:rsidRDefault="005A0CE8" w:rsidP="005A0CE8">
      <w:pPr>
        <w:pStyle w:val="Epgrafe"/>
        <w:keepNext/>
      </w:pPr>
      <w:bookmarkStart w:id="35" w:name="_Toc491077655"/>
      <w:r>
        <w:t xml:space="preserve">Tabla </w:t>
      </w:r>
      <w:r>
        <w:fldChar w:fldCharType="begin"/>
      </w:r>
      <w:r>
        <w:instrText xml:space="preserve"> SEQ Tabla \* ARABIC </w:instrText>
      </w:r>
      <w:r>
        <w:fldChar w:fldCharType="separate"/>
      </w:r>
      <w:r w:rsidR="003A16D0">
        <w:rPr>
          <w:noProof/>
        </w:rPr>
        <w:t>6</w:t>
      </w:r>
      <w:r>
        <w:fldChar w:fldCharType="end"/>
      </w:r>
      <w:r>
        <w:t xml:space="preserve"> Población de referencia del Pp43</w:t>
      </w:r>
      <w:bookmarkEnd w:id="35"/>
    </w:p>
    <w:tbl>
      <w:tblPr>
        <w:tblStyle w:val="Cuadrculadetablaclara1"/>
        <w:tblW w:w="8817" w:type="dxa"/>
        <w:tblLook w:val="04A0" w:firstRow="1" w:lastRow="0" w:firstColumn="1" w:lastColumn="0" w:noHBand="0" w:noVBand="1"/>
      </w:tblPr>
      <w:tblGrid>
        <w:gridCol w:w="1852"/>
        <w:gridCol w:w="1106"/>
        <w:gridCol w:w="1173"/>
        <w:gridCol w:w="1173"/>
        <w:gridCol w:w="1178"/>
        <w:gridCol w:w="1173"/>
        <w:gridCol w:w="1162"/>
      </w:tblGrid>
      <w:tr w:rsidR="005A0CE8" w:rsidRPr="00B96FB2" w14:paraId="55E83882" w14:textId="77777777" w:rsidTr="00117F9B">
        <w:trPr>
          <w:trHeight w:val="562"/>
        </w:trPr>
        <w:tc>
          <w:tcPr>
            <w:tcW w:w="1852" w:type="dxa"/>
            <w:tcBorders>
              <w:top w:val="nil"/>
              <w:left w:val="nil"/>
              <w:bottom w:val="single" w:sz="4" w:space="0" w:color="auto"/>
              <w:right w:val="nil"/>
            </w:tcBorders>
            <w:noWrap/>
            <w:hideMark/>
          </w:tcPr>
          <w:p w14:paraId="2EF6AB6A" w14:textId="77777777" w:rsidR="005A0CE8" w:rsidRPr="00B96FB2" w:rsidRDefault="005A0CE8" w:rsidP="00117F9B">
            <w:pPr>
              <w:spacing w:line="276" w:lineRule="auto"/>
              <w:rPr>
                <w:rFonts w:ascii="Arial" w:eastAsia="Times New Roman" w:hAnsi="Arial" w:cs="Arial"/>
                <w:sz w:val="20"/>
                <w:szCs w:val="20"/>
                <w:lang w:val="es-MX" w:eastAsia="es-MX"/>
              </w:rPr>
            </w:pPr>
          </w:p>
        </w:tc>
        <w:tc>
          <w:tcPr>
            <w:tcW w:w="1075" w:type="dxa"/>
            <w:tcBorders>
              <w:left w:val="nil"/>
            </w:tcBorders>
            <w:shd w:val="clear" w:color="auto" w:fill="D9D9D9" w:themeFill="background1" w:themeFillShade="D9"/>
            <w:hideMark/>
          </w:tcPr>
          <w:p w14:paraId="481AD5CD" w14:textId="77777777" w:rsidR="005A0CE8" w:rsidRPr="00B96FB2" w:rsidRDefault="005A0CE8" w:rsidP="00117F9B">
            <w:pPr>
              <w:spacing w:line="276" w:lineRule="auto"/>
              <w:jc w:val="center"/>
              <w:rPr>
                <w:rFonts w:ascii="Arial" w:eastAsia="Times New Roman" w:hAnsi="Arial" w:cs="Arial"/>
                <w:b/>
                <w:bCs/>
                <w:color w:val="000000"/>
                <w:sz w:val="20"/>
                <w:szCs w:val="20"/>
                <w:lang w:val="es-MX" w:eastAsia="es-MX"/>
              </w:rPr>
            </w:pPr>
            <w:r w:rsidRPr="00B96FB2">
              <w:rPr>
                <w:rFonts w:ascii="Arial" w:eastAsia="Times New Roman" w:hAnsi="Arial" w:cs="Arial"/>
                <w:b/>
                <w:bCs/>
                <w:color w:val="000000"/>
                <w:sz w:val="20"/>
                <w:szCs w:val="20"/>
                <w:lang w:val="es-MX" w:eastAsia="es-MX"/>
              </w:rPr>
              <w:t>Total</w:t>
            </w:r>
          </w:p>
        </w:tc>
        <w:tc>
          <w:tcPr>
            <w:tcW w:w="1178" w:type="dxa"/>
            <w:shd w:val="clear" w:color="auto" w:fill="D9D9D9" w:themeFill="background1" w:themeFillShade="D9"/>
            <w:hideMark/>
          </w:tcPr>
          <w:p w14:paraId="48890093" w14:textId="77777777" w:rsidR="005A0CE8" w:rsidRPr="00B96FB2" w:rsidRDefault="005A0CE8" w:rsidP="00117F9B">
            <w:pPr>
              <w:spacing w:line="276" w:lineRule="auto"/>
              <w:jc w:val="center"/>
              <w:rPr>
                <w:rFonts w:ascii="Arial" w:eastAsia="Times New Roman" w:hAnsi="Arial" w:cs="Arial"/>
                <w:b/>
                <w:bCs/>
                <w:color w:val="000000"/>
                <w:sz w:val="20"/>
                <w:szCs w:val="20"/>
                <w:lang w:val="es-MX" w:eastAsia="es-MX"/>
              </w:rPr>
            </w:pPr>
            <w:r w:rsidRPr="00B96FB2">
              <w:rPr>
                <w:rFonts w:ascii="Arial" w:eastAsia="Times New Roman" w:hAnsi="Arial" w:cs="Arial"/>
                <w:b/>
                <w:bCs/>
                <w:color w:val="000000"/>
                <w:sz w:val="20"/>
                <w:szCs w:val="20"/>
                <w:lang w:val="es-MX" w:eastAsia="es-MX"/>
              </w:rPr>
              <w:t>Hombres</w:t>
            </w:r>
          </w:p>
        </w:tc>
        <w:tc>
          <w:tcPr>
            <w:tcW w:w="1178" w:type="dxa"/>
            <w:shd w:val="clear" w:color="auto" w:fill="D9D9D9" w:themeFill="background1" w:themeFillShade="D9"/>
            <w:hideMark/>
          </w:tcPr>
          <w:p w14:paraId="4AE7DED8" w14:textId="77777777" w:rsidR="005A0CE8" w:rsidRPr="00B96FB2" w:rsidRDefault="005A0CE8" w:rsidP="00117F9B">
            <w:pPr>
              <w:spacing w:line="276" w:lineRule="auto"/>
              <w:jc w:val="center"/>
              <w:rPr>
                <w:rFonts w:ascii="Arial" w:eastAsia="Times New Roman" w:hAnsi="Arial" w:cs="Arial"/>
                <w:b/>
                <w:bCs/>
                <w:color w:val="000000"/>
                <w:sz w:val="20"/>
                <w:szCs w:val="20"/>
                <w:lang w:val="es-MX" w:eastAsia="es-MX"/>
              </w:rPr>
            </w:pPr>
            <w:r w:rsidRPr="00B96FB2">
              <w:rPr>
                <w:rFonts w:ascii="Arial" w:eastAsia="Times New Roman" w:hAnsi="Arial" w:cs="Arial"/>
                <w:b/>
                <w:bCs/>
                <w:color w:val="000000"/>
                <w:sz w:val="20"/>
                <w:szCs w:val="20"/>
                <w:lang w:val="es-MX" w:eastAsia="es-MX"/>
              </w:rPr>
              <w:t>Mujeres</w:t>
            </w:r>
          </w:p>
        </w:tc>
        <w:tc>
          <w:tcPr>
            <w:tcW w:w="1178" w:type="dxa"/>
            <w:shd w:val="clear" w:color="auto" w:fill="D9D9D9" w:themeFill="background1" w:themeFillShade="D9"/>
            <w:hideMark/>
          </w:tcPr>
          <w:p w14:paraId="3C5CDD56" w14:textId="77777777" w:rsidR="005A0CE8" w:rsidRPr="00B96FB2" w:rsidRDefault="005A0CE8" w:rsidP="00117F9B">
            <w:pPr>
              <w:spacing w:line="276" w:lineRule="auto"/>
              <w:jc w:val="center"/>
              <w:rPr>
                <w:rFonts w:ascii="Arial" w:eastAsia="Times New Roman" w:hAnsi="Arial" w:cs="Arial"/>
                <w:b/>
                <w:bCs/>
                <w:color w:val="000000"/>
                <w:sz w:val="20"/>
                <w:szCs w:val="20"/>
                <w:lang w:val="es-MX" w:eastAsia="es-MX"/>
              </w:rPr>
            </w:pPr>
            <w:r w:rsidRPr="00B96FB2">
              <w:rPr>
                <w:rFonts w:ascii="Arial" w:eastAsia="Times New Roman" w:hAnsi="Arial" w:cs="Arial"/>
                <w:b/>
                <w:bCs/>
                <w:color w:val="000000"/>
                <w:sz w:val="20"/>
                <w:szCs w:val="20"/>
                <w:lang w:val="es-MX" w:eastAsia="es-MX"/>
              </w:rPr>
              <w:t>Hablantes</w:t>
            </w:r>
            <w:r w:rsidRPr="00B96FB2">
              <w:rPr>
                <w:rFonts w:ascii="Arial" w:eastAsia="Times New Roman" w:hAnsi="Arial" w:cs="Arial"/>
                <w:b/>
                <w:bCs/>
                <w:color w:val="000000"/>
                <w:sz w:val="20"/>
                <w:szCs w:val="20"/>
                <w:lang w:val="es-MX" w:eastAsia="es-MX"/>
              </w:rPr>
              <w:br/>
              <w:t>de lengua</w:t>
            </w:r>
            <w:r w:rsidRPr="00B96FB2">
              <w:rPr>
                <w:rFonts w:ascii="Arial" w:eastAsia="Times New Roman" w:hAnsi="Arial" w:cs="Arial"/>
                <w:b/>
                <w:bCs/>
                <w:color w:val="000000"/>
                <w:sz w:val="20"/>
                <w:szCs w:val="20"/>
                <w:lang w:val="es-MX" w:eastAsia="es-MX"/>
              </w:rPr>
              <w:br/>
              <w:t>indígena</w:t>
            </w:r>
          </w:p>
        </w:tc>
        <w:tc>
          <w:tcPr>
            <w:tcW w:w="1178" w:type="dxa"/>
            <w:shd w:val="clear" w:color="auto" w:fill="D9D9D9" w:themeFill="background1" w:themeFillShade="D9"/>
            <w:hideMark/>
          </w:tcPr>
          <w:p w14:paraId="51A3F00D" w14:textId="77777777" w:rsidR="005A0CE8" w:rsidRPr="00B96FB2" w:rsidRDefault="005A0CE8" w:rsidP="00117F9B">
            <w:pPr>
              <w:spacing w:line="276" w:lineRule="auto"/>
              <w:jc w:val="center"/>
              <w:rPr>
                <w:rFonts w:ascii="Arial" w:eastAsia="Times New Roman" w:hAnsi="Arial" w:cs="Arial"/>
                <w:b/>
                <w:bCs/>
                <w:color w:val="000000"/>
                <w:sz w:val="20"/>
                <w:szCs w:val="20"/>
                <w:lang w:val="es-MX" w:eastAsia="es-MX"/>
              </w:rPr>
            </w:pPr>
            <w:r w:rsidRPr="00B96FB2">
              <w:rPr>
                <w:rFonts w:ascii="Arial" w:eastAsia="Times New Roman" w:hAnsi="Arial" w:cs="Arial"/>
                <w:b/>
                <w:bCs/>
                <w:color w:val="000000"/>
                <w:sz w:val="20"/>
                <w:szCs w:val="20"/>
                <w:lang w:val="es-MX" w:eastAsia="es-MX"/>
              </w:rPr>
              <w:t>20 a 64</w:t>
            </w:r>
            <w:r w:rsidRPr="00B96FB2">
              <w:rPr>
                <w:rFonts w:ascii="Arial" w:eastAsia="Times New Roman" w:hAnsi="Arial" w:cs="Arial"/>
                <w:b/>
                <w:bCs/>
                <w:color w:val="000000"/>
                <w:sz w:val="20"/>
                <w:szCs w:val="20"/>
                <w:lang w:val="es-MX" w:eastAsia="es-MX"/>
              </w:rPr>
              <w:br/>
              <w:t>años</w:t>
            </w:r>
          </w:p>
        </w:tc>
        <w:tc>
          <w:tcPr>
            <w:tcW w:w="1178" w:type="dxa"/>
            <w:shd w:val="clear" w:color="auto" w:fill="D9D9D9" w:themeFill="background1" w:themeFillShade="D9"/>
            <w:hideMark/>
          </w:tcPr>
          <w:p w14:paraId="193D0B53" w14:textId="77777777" w:rsidR="005A0CE8" w:rsidRPr="00B96FB2" w:rsidRDefault="005A0CE8" w:rsidP="00117F9B">
            <w:pPr>
              <w:spacing w:line="276" w:lineRule="auto"/>
              <w:jc w:val="center"/>
              <w:rPr>
                <w:rFonts w:ascii="Arial" w:eastAsia="Times New Roman" w:hAnsi="Arial" w:cs="Arial"/>
                <w:b/>
                <w:bCs/>
                <w:color w:val="000000"/>
                <w:sz w:val="20"/>
                <w:szCs w:val="20"/>
                <w:lang w:val="es-MX" w:eastAsia="es-MX"/>
              </w:rPr>
            </w:pPr>
            <w:r w:rsidRPr="00B96FB2">
              <w:rPr>
                <w:rFonts w:ascii="Arial" w:eastAsia="Times New Roman" w:hAnsi="Arial" w:cs="Arial"/>
                <w:b/>
                <w:bCs/>
                <w:color w:val="000000"/>
                <w:sz w:val="20"/>
                <w:szCs w:val="20"/>
                <w:lang w:val="es-MX" w:eastAsia="es-MX"/>
              </w:rPr>
              <w:t>0 a 5</w:t>
            </w:r>
            <w:r w:rsidRPr="00B96FB2">
              <w:rPr>
                <w:rFonts w:ascii="Arial" w:eastAsia="Times New Roman" w:hAnsi="Arial" w:cs="Arial"/>
                <w:b/>
                <w:bCs/>
                <w:color w:val="000000"/>
                <w:sz w:val="20"/>
                <w:szCs w:val="20"/>
                <w:lang w:val="es-MX" w:eastAsia="es-MX"/>
              </w:rPr>
              <w:br/>
              <w:t>S.M.</w:t>
            </w:r>
          </w:p>
        </w:tc>
      </w:tr>
      <w:tr w:rsidR="005A0CE8" w:rsidRPr="00B96FB2" w14:paraId="01BC546E" w14:textId="77777777" w:rsidTr="00117F9B">
        <w:trPr>
          <w:trHeight w:val="524"/>
        </w:trPr>
        <w:tc>
          <w:tcPr>
            <w:tcW w:w="1852" w:type="dxa"/>
            <w:tcBorders>
              <w:top w:val="single" w:sz="4" w:space="0" w:color="auto"/>
            </w:tcBorders>
            <w:shd w:val="clear" w:color="auto" w:fill="D9D9D9" w:themeFill="background1" w:themeFillShade="D9"/>
            <w:hideMark/>
          </w:tcPr>
          <w:p w14:paraId="48CCA666" w14:textId="77777777" w:rsidR="005A0CE8" w:rsidRPr="00B96FB2" w:rsidRDefault="005A0CE8" w:rsidP="00117F9B">
            <w:pPr>
              <w:spacing w:line="276" w:lineRule="auto"/>
              <w:jc w:val="center"/>
              <w:rPr>
                <w:rFonts w:ascii="Arial" w:eastAsia="Times New Roman" w:hAnsi="Arial" w:cs="Arial"/>
                <w:b/>
                <w:bCs/>
                <w:color w:val="000000"/>
                <w:sz w:val="20"/>
                <w:szCs w:val="20"/>
                <w:lang w:val="es-MX" w:eastAsia="es-MX"/>
              </w:rPr>
            </w:pPr>
            <w:r w:rsidRPr="00B96FB2">
              <w:rPr>
                <w:rFonts w:ascii="Arial" w:eastAsia="Times New Roman" w:hAnsi="Arial" w:cs="Arial"/>
                <w:b/>
                <w:bCs/>
                <w:color w:val="000000"/>
                <w:sz w:val="20"/>
                <w:szCs w:val="20"/>
                <w:lang w:val="es-MX" w:eastAsia="es-MX"/>
              </w:rPr>
              <w:t>Población de referencia</w:t>
            </w:r>
            <w:r w:rsidRPr="00B96FB2">
              <w:rPr>
                <w:rFonts w:ascii="Arial" w:eastAsia="Times New Roman" w:hAnsi="Arial" w:cs="Arial"/>
                <w:b/>
                <w:bCs/>
                <w:color w:val="000000"/>
                <w:sz w:val="20"/>
                <w:szCs w:val="20"/>
                <w:lang w:val="es-MX" w:eastAsia="es-MX"/>
              </w:rPr>
              <w:br/>
            </w:r>
            <w:r w:rsidRPr="00B96FB2">
              <w:rPr>
                <w:rFonts w:ascii="Arial" w:eastAsia="Times New Roman" w:hAnsi="Arial" w:cs="Arial"/>
                <w:color w:val="000000"/>
                <w:sz w:val="20"/>
                <w:szCs w:val="20"/>
                <w:lang w:val="es-MX" w:eastAsia="es-MX"/>
              </w:rPr>
              <w:t>(población total)</w:t>
            </w:r>
          </w:p>
        </w:tc>
        <w:tc>
          <w:tcPr>
            <w:tcW w:w="1075" w:type="dxa"/>
            <w:hideMark/>
          </w:tcPr>
          <w:p w14:paraId="6E18625B" w14:textId="77777777" w:rsidR="005A0CE8" w:rsidRPr="00B96FB2" w:rsidRDefault="005A0CE8" w:rsidP="00117F9B">
            <w:pPr>
              <w:spacing w:line="276" w:lineRule="auto"/>
              <w:jc w:val="center"/>
              <w:rPr>
                <w:rFonts w:ascii="Arial" w:eastAsia="Times New Roman" w:hAnsi="Arial" w:cs="Arial"/>
                <w:b/>
                <w:bCs/>
                <w:color w:val="000000"/>
                <w:sz w:val="20"/>
                <w:szCs w:val="20"/>
                <w:lang w:val="es-MX" w:eastAsia="es-MX"/>
              </w:rPr>
            </w:pPr>
            <w:r w:rsidRPr="00B96FB2">
              <w:rPr>
                <w:rFonts w:ascii="Arial" w:eastAsia="Times New Roman" w:hAnsi="Arial" w:cs="Arial"/>
                <w:b/>
                <w:bCs/>
                <w:color w:val="000000"/>
                <w:sz w:val="20"/>
                <w:szCs w:val="20"/>
                <w:lang w:val="es-MX" w:eastAsia="es-MX"/>
              </w:rPr>
              <w:t>2,097,175</w:t>
            </w:r>
          </w:p>
        </w:tc>
        <w:tc>
          <w:tcPr>
            <w:tcW w:w="1178" w:type="dxa"/>
            <w:hideMark/>
          </w:tcPr>
          <w:p w14:paraId="38822BF4" w14:textId="77777777" w:rsidR="005A0CE8" w:rsidRPr="00B96FB2" w:rsidRDefault="005A0CE8" w:rsidP="00117F9B">
            <w:pPr>
              <w:spacing w:line="276" w:lineRule="auto"/>
              <w:jc w:val="center"/>
              <w:rPr>
                <w:rFonts w:ascii="Arial" w:eastAsia="Times New Roman" w:hAnsi="Arial" w:cs="Arial"/>
                <w:color w:val="000000"/>
                <w:sz w:val="20"/>
                <w:szCs w:val="20"/>
                <w:lang w:val="es-MX" w:eastAsia="es-MX"/>
              </w:rPr>
            </w:pPr>
            <w:r w:rsidRPr="00B96FB2">
              <w:rPr>
                <w:rFonts w:ascii="Arial" w:eastAsia="Times New Roman" w:hAnsi="Arial" w:cs="Arial"/>
                <w:color w:val="000000"/>
                <w:sz w:val="20"/>
                <w:szCs w:val="20"/>
                <w:lang w:val="es-MX" w:eastAsia="es-MX"/>
              </w:rPr>
              <w:t>1,027,548</w:t>
            </w:r>
          </w:p>
        </w:tc>
        <w:tc>
          <w:tcPr>
            <w:tcW w:w="1178" w:type="dxa"/>
            <w:hideMark/>
          </w:tcPr>
          <w:p w14:paraId="74DD02E2" w14:textId="77777777" w:rsidR="005A0CE8" w:rsidRPr="00B96FB2" w:rsidRDefault="005A0CE8" w:rsidP="00117F9B">
            <w:pPr>
              <w:spacing w:line="276" w:lineRule="auto"/>
              <w:jc w:val="center"/>
              <w:rPr>
                <w:rFonts w:ascii="Arial" w:eastAsia="Times New Roman" w:hAnsi="Arial" w:cs="Arial"/>
                <w:color w:val="000000"/>
                <w:sz w:val="20"/>
                <w:szCs w:val="20"/>
                <w:lang w:val="es-MX" w:eastAsia="es-MX"/>
              </w:rPr>
            </w:pPr>
            <w:r w:rsidRPr="00B96FB2">
              <w:rPr>
                <w:rFonts w:ascii="Arial" w:eastAsia="Times New Roman" w:hAnsi="Arial" w:cs="Arial"/>
                <w:color w:val="000000"/>
                <w:sz w:val="20"/>
                <w:szCs w:val="20"/>
                <w:lang w:val="es-MX" w:eastAsia="es-MX"/>
              </w:rPr>
              <w:t>1,069,627</w:t>
            </w:r>
          </w:p>
        </w:tc>
        <w:tc>
          <w:tcPr>
            <w:tcW w:w="1178" w:type="dxa"/>
            <w:hideMark/>
          </w:tcPr>
          <w:p w14:paraId="5DC490BC" w14:textId="77777777" w:rsidR="005A0CE8" w:rsidRPr="00B96FB2" w:rsidRDefault="005A0CE8" w:rsidP="00117F9B">
            <w:pPr>
              <w:spacing w:line="276" w:lineRule="auto"/>
              <w:jc w:val="center"/>
              <w:rPr>
                <w:rFonts w:ascii="Arial" w:eastAsia="Times New Roman" w:hAnsi="Arial" w:cs="Arial"/>
                <w:color w:val="000000"/>
                <w:sz w:val="20"/>
                <w:szCs w:val="20"/>
                <w:lang w:val="es-MX" w:eastAsia="es-MX"/>
              </w:rPr>
            </w:pPr>
            <w:r w:rsidRPr="00B96FB2">
              <w:rPr>
                <w:rFonts w:ascii="Arial" w:eastAsia="Times New Roman" w:hAnsi="Arial" w:cs="Arial"/>
                <w:color w:val="000000"/>
                <w:sz w:val="20"/>
                <w:szCs w:val="20"/>
                <w:lang w:val="es-MX" w:eastAsia="es-MX"/>
              </w:rPr>
              <w:t>575,740</w:t>
            </w:r>
          </w:p>
        </w:tc>
        <w:tc>
          <w:tcPr>
            <w:tcW w:w="1178" w:type="dxa"/>
            <w:hideMark/>
          </w:tcPr>
          <w:p w14:paraId="58F16738" w14:textId="77777777" w:rsidR="005A0CE8" w:rsidRPr="00B96FB2" w:rsidRDefault="005A0CE8" w:rsidP="00117F9B">
            <w:pPr>
              <w:spacing w:line="276" w:lineRule="auto"/>
              <w:jc w:val="center"/>
              <w:rPr>
                <w:rFonts w:ascii="Arial" w:eastAsia="Times New Roman" w:hAnsi="Arial" w:cs="Arial"/>
                <w:color w:val="000000"/>
                <w:sz w:val="20"/>
                <w:szCs w:val="20"/>
                <w:lang w:val="es-MX" w:eastAsia="es-MX"/>
              </w:rPr>
            </w:pPr>
            <w:r w:rsidRPr="00B96FB2">
              <w:rPr>
                <w:rFonts w:ascii="Arial" w:eastAsia="Times New Roman" w:hAnsi="Arial" w:cs="Arial"/>
                <w:color w:val="000000"/>
                <w:sz w:val="20"/>
                <w:szCs w:val="20"/>
                <w:lang w:val="es-MX" w:eastAsia="es-MX"/>
              </w:rPr>
              <w:t>1,203,694</w:t>
            </w:r>
          </w:p>
        </w:tc>
        <w:tc>
          <w:tcPr>
            <w:tcW w:w="1178" w:type="dxa"/>
            <w:hideMark/>
          </w:tcPr>
          <w:p w14:paraId="4011B0E7" w14:textId="77777777" w:rsidR="005A0CE8" w:rsidRPr="00B96FB2" w:rsidRDefault="005A0CE8" w:rsidP="00117F9B">
            <w:pPr>
              <w:spacing w:line="276" w:lineRule="auto"/>
              <w:jc w:val="center"/>
              <w:rPr>
                <w:rFonts w:ascii="Arial" w:eastAsia="Times New Roman" w:hAnsi="Arial" w:cs="Arial"/>
                <w:color w:val="000000"/>
                <w:sz w:val="20"/>
                <w:szCs w:val="20"/>
                <w:lang w:val="es-MX" w:eastAsia="es-MX"/>
              </w:rPr>
            </w:pPr>
            <w:r w:rsidRPr="00B96FB2">
              <w:rPr>
                <w:rFonts w:ascii="Arial" w:eastAsia="Times New Roman" w:hAnsi="Arial" w:cs="Arial"/>
                <w:color w:val="000000"/>
                <w:sz w:val="20"/>
                <w:szCs w:val="20"/>
                <w:lang w:val="es-MX" w:eastAsia="es-MX"/>
              </w:rPr>
              <w:t>915,364</w:t>
            </w:r>
          </w:p>
        </w:tc>
      </w:tr>
      <w:tr w:rsidR="005A0CE8" w:rsidRPr="00B96FB2" w14:paraId="528859DE" w14:textId="77777777" w:rsidTr="00117F9B">
        <w:trPr>
          <w:trHeight w:val="1162"/>
        </w:trPr>
        <w:tc>
          <w:tcPr>
            <w:tcW w:w="1852" w:type="dxa"/>
            <w:shd w:val="clear" w:color="auto" w:fill="D9D9D9" w:themeFill="background1" w:themeFillShade="D9"/>
            <w:hideMark/>
          </w:tcPr>
          <w:p w14:paraId="30FFB084" w14:textId="77777777" w:rsidR="005A0CE8" w:rsidRPr="00B96FB2" w:rsidRDefault="005A0CE8" w:rsidP="00117F9B">
            <w:pPr>
              <w:spacing w:line="276" w:lineRule="auto"/>
              <w:jc w:val="center"/>
              <w:rPr>
                <w:rFonts w:ascii="Arial" w:eastAsia="Times New Roman" w:hAnsi="Arial" w:cs="Arial"/>
                <w:b/>
                <w:bCs/>
                <w:color w:val="000000"/>
                <w:sz w:val="20"/>
                <w:szCs w:val="20"/>
                <w:lang w:val="es-MX" w:eastAsia="es-MX"/>
              </w:rPr>
            </w:pPr>
            <w:r w:rsidRPr="00B96FB2">
              <w:rPr>
                <w:rFonts w:ascii="Arial" w:eastAsia="Times New Roman" w:hAnsi="Arial" w:cs="Arial"/>
                <w:b/>
                <w:bCs/>
                <w:color w:val="000000"/>
                <w:sz w:val="20"/>
                <w:szCs w:val="20"/>
                <w:lang w:val="es-MX" w:eastAsia="es-MX"/>
              </w:rPr>
              <w:t>Población potencial o afectada</w:t>
            </w:r>
            <w:r w:rsidRPr="00B96FB2">
              <w:rPr>
                <w:rFonts w:ascii="Arial" w:eastAsia="Times New Roman" w:hAnsi="Arial" w:cs="Arial"/>
                <w:b/>
                <w:bCs/>
                <w:color w:val="000000"/>
                <w:sz w:val="20"/>
                <w:szCs w:val="20"/>
                <w:lang w:val="es-MX" w:eastAsia="es-MX"/>
              </w:rPr>
              <w:br/>
            </w:r>
            <w:r w:rsidRPr="00B96FB2">
              <w:rPr>
                <w:rFonts w:ascii="Arial" w:eastAsia="Times New Roman" w:hAnsi="Arial" w:cs="Arial"/>
                <w:color w:val="000000"/>
                <w:sz w:val="20"/>
                <w:szCs w:val="20"/>
                <w:lang w:val="es-MX" w:eastAsia="es-MX"/>
              </w:rPr>
              <w:t>(población con carencia por calidad y espacios de la vivienda)</w:t>
            </w:r>
          </w:p>
        </w:tc>
        <w:tc>
          <w:tcPr>
            <w:tcW w:w="1075" w:type="dxa"/>
            <w:hideMark/>
          </w:tcPr>
          <w:p w14:paraId="5C238667" w14:textId="77777777" w:rsidR="005A0CE8" w:rsidRPr="00B96FB2" w:rsidRDefault="005A0CE8" w:rsidP="00117F9B">
            <w:pPr>
              <w:spacing w:line="276" w:lineRule="auto"/>
              <w:jc w:val="center"/>
              <w:rPr>
                <w:rFonts w:ascii="Arial" w:eastAsia="Times New Roman" w:hAnsi="Arial" w:cs="Arial"/>
                <w:b/>
                <w:bCs/>
                <w:color w:val="000000"/>
                <w:sz w:val="20"/>
                <w:szCs w:val="20"/>
                <w:lang w:val="es-MX" w:eastAsia="es-MX"/>
              </w:rPr>
            </w:pPr>
            <w:r w:rsidRPr="00B96FB2">
              <w:rPr>
                <w:rFonts w:ascii="Arial" w:eastAsia="Times New Roman" w:hAnsi="Arial" w:cs="Arial"/>
                <w:b/>
                <w:bCs/>
                <w:color w:val="000000"/>
                <w:sz w:val="20"/>
                <w:szCs w:val="20"/>
                <w:lang w:val="es-MX" w:eastAsia="es-MX"/>
              </w:rPr>
              <w:t>365,200</w:t>
            </w:r>
          </w:p>
        </w:tc>
        <w:tc>
          <w:tcPr>
            <w:tcW w:w="1178" w:type="dxa"/>
            <w:hideMark/>
          </w:tcPr>
          <w:p w14:paraId="59E81514" w14:textId="77777777" w:rsidR="005A0CE8" w:rsidRPr="00B96FB2" w:rsidRDefault="005A0CE8" w:rsidP="00117F9B">
            <w:pPr>
              <w:spacing w:line="276" w:lineRule="auto"/>
              <w:jc w:val="center"/>
              <w:rPr>
                <w:rFonts w:ascii="Arial" w:eastAsia="Times New Roman" w:hAnsi="Arial" w:cs="Arial"/>
                <w:color w:val="000000"/>
                <w:sz w:val="20"/>
                <w:szCs w:val="20"/>
                <w:lang w:val="es-MX" w:eastAsia="es-MX"/>
              </w:rPr>
            </w:pPr>
            <w:r w:rsidRPr="00B96FB2">
              <w:rPr>
                <w:rFonts w:ascii="Arial" w:eastAsia="Times New Roman" w:hAnsi="Arial" w:cs="Arial"/>
                <w:color w:val="000000"/>
                <w:sz w:val="20"/>
                <w:szCs w:val="20"/>
                <w:lang w:val="es-MX" w:eastAsia="es-MX"/>
              </w:rPr>
              <w:t>178,948</w:t>
            </w:r>
          </w:p>
        </w:tc>
        <w:tc>
          <w:tcPr>
            <w:tcW w:w="1178" w:type="dxa"/>
            <w:hideMark/>
          </w:tcPr>
          <w:p w14:paraId="377D7D2D" w14:textId="77777777" w:rsidR="005A0CE8" w:rsidRPr="00B96FB2" w:rsidRDefault="005A0CE8" w:rsidP="00117F9B">
            <w:pPr>
              <w:spacing w:line="276" w:lineRule="auto"/>
              <w:jc w:val="center"/>
              <w:rPr>
                <w:rFonts w:ascii="Arial" w:eastAsia="Times New Roman" w:hAnsi="Arial" w:cs="Arial"/>
                <w:color w:val="000000"/>
                <w:sz w:val="20"/>
                <w:szCs w:val="20"/>
                <w:lang w:val="es-MX" w:eastAsia="es-MX"/>
              </w:rPr>
            </w:pPr>
            <w:r w:rsidRPr="00B96FB2">
              <w:rPr>
                <w:rFonts w:ascii="Arial" w:eastAsia="Times New Roman" w:hAnsi="Arial" w:cs="Arial"/>
                <w:color w:val="000000"/>
                <w:sz w:val="20"/>
                <w:szCs w:val="20"/>
                <w:lang w:val="es-MX" w:eastAsia="es-MX"/>
              </w:rPr>
              <w:t>186,252</w:t>
            </w:r>
          </w:p>
        </w:tc>
        <w:tc>
          <w:tcPr>
            <w:tcW w:w="1178" w:type="dxa"/>
            <w:hideMark/>
          </w:tcPr>
          <w:p w14:paraId="64380A2D" w14:textId="77777777" w:rsidR="005A0CE8" w:rsidRPr="00B96FB2" w:rsidRDefault="005A0CE8" w:rsidP="00117F9B">
            <w:pPr>
              <w:spacing w:line="276" w:lineRule="auto"/>
              <w:jc w:val="center"/>
              <w:rPr>
                <w:rFonts w:ascii="Arial" w:eastAsia="Times New Roman" w:hAnsi="Arial" w:cs="Arial"/>
                <w:color w:val="000000"/>
                <w:sz w:val="20"/>
                <w:szCs w:val="20"/>
                <w:lang w:val="es-MX" w:eastAsia="es-MX"/>
              </w:rPr>
            </w:pPr>
            <w:r w:rsidRPr="00B96FB2">
              <w:rPr>
                <w:rFonts w:ascii="Arial" w:eastAsia="Times New Roman" w:hAnsi="Arial" w:cs="Arial"/>
                <w:color w:val="000000"/>
                <w:sz w:val="20"/>
                <w:szCs w:val="20"/>
                <w:lang w:val="es-MX" w:eastAsia="es-MX"/>
              </w:rPr>
              <w:t>98,604</w:t>
            </w:r>
          </w:p>
        </w:tc>
        <w:tc>
          <w:tcPr>
            <w:tcW w:w="1178" w:type="dxa"/>
            <w:hideMark/>
          </w:tcPr>
          <w:p w14:paraId="54EB5097" w14:textId="77777777" w:rsidR="005A0CE8" w:rsidRPr="00B96FB2" w:rsidRDefault="005A0CE8" w:rsidP="00117F9B">
            <w:pPr>
              <w:spacing w:line="276" w:lineRule="auto"/>
              <w:jc w:val="center"/>
              <w:rPr>
                <w:rFonts w:ascii="Arial" w:eastAsia="Times New Roman" w:hAnsi="Arial" w:cs="Arial"/>
                <w:color w:val="000000"/>
                <w:sz w:val="20"/>
                <w:szCs w:val="20"/>
                <w:lang w:val="es-MX" w:eastAsia="es-MX"/>
              </w:rPr>
            </w:pPr>
            <w:r w:rsidRPr="00B96FB2">
              <w:rPr>
                <w:rFonts w:ascii="Arial" w:eastAsia="Times New Roman" w:hAnsi="Arial" w:cs="Arial"/>
                <w:color w:val="000000"/>
                <w:sz w:val="20"/>
                <w:szCs w:val="20"/>
                <w:lang w:val="es-MX" w:eastAsia="es-MX"/>
              </w:rPr>
              <w:t>208,164</w:t>
            </w:r>
          </w:p>
        </w:tc>
        <w:tc>
          <w:tcPr>
            <w:tcW w:w="1178" w:type="dxa"/>
            <w:hideMark/>
          </w:tcPr>
          <w:p w14:paraId="627F8E70" w14:textId="77777777" w:rsidR="005A0CE8" w:rsidRPr="00B96FB2" w:rsidRDefault="005A0CE8" w:rsidP="00117F9B">
            <w:pPr>
              <w:spacing w:line="276" w:lineRule="auto"/>
              <w:jc w:val="center"/>
              <w:rPr>
                <w:rFonts w:ascii="Arial" w:eastAsia="Times New Roman" w:hAnsi="Arial" w:cs="Arial"/>
                <w:color w:val="000000"/>
                <w:sz w:val="20"/>
                <w:szCs w:val="20"/>
                <w:lang w:val="es-MX" w:eastAsia="es-MX"/>
              </w:rPr>
            </w:pPr>
            <w:r w:rsidRPr="00B96FB2">
              <w:rPr>
                <w:rFonts w:ascii="Arial" w:eastAsia="Times New Roman" w:hAnsi="Arial" w:cs="Arial"/>
                <w:color w:val="000000"/>
                <w:sz w:val="20"/>
                <w:szCs w:val="20"/>
                <w:lang w:val="es-MX" w:eastAsia="es-MX"/>
              </w:rPr>
              <w:t>365,200</w:t>
            </w:r>
          </w:p>
        </w:tc>
      </w:tr>
      <w:tr w:rsidR="005A0CE8" w:rsidRPr="00B96FB2" w14:paraId="1ED2AD5D" w14:textId="77777777" w:rsidTr="00117F9B">
        <w:trPr>
          <w:trHeight w:val="374"/>
        </w:trPr>
        <w:tc>
          <w:tcPr>
            <w:tcW w:w="1852" w:type="dxa"/>
            <w:shd w:val="clear" w:color="auto" w:fill="D9D9D9" w:themeFill="background1" w:themeFillShade="D9"/>
            <w:hideMark/>
          </w:tcPr>
          <w:p w14:paraId="53EC8B2A" w14:textId="77777777" w:rsidR="005A0CE8" w:rsidRPr="00B96FB2" w:rsidRDefault="005A0CE8" w:rsidP="00117F9B">
            <w:pPr>
              <w:spacing w:line="276" w:lineRule="auto"/>
              <w:jc w:val="center"/>
              <w:rPr>
                <w:rFonts w:ascii="Arial" w:eastAsia="Times New Roman" w:hAnsi="Arial" w:cs="Arial"/>
                <w:b/>
                <w:bCs/>
                <w:color w:val="000000"/>
                <w:sz w:val="20"/>
                <w:szCs w:val="20"/>
                <w:lang w:val="es-MX" w:eastAsia="es-MX"/>
              </w:rPr>
            </w:pPr>
            <w:r w:rsidRPr="00B96FB2">
              <w:rPr>
                <w:rFonts w:ascii="Arial" w:eastAsia="Times New Roman" w:hAnsi="Arial" w:cs="Arial"/>
                <w:b/>
                <w:bCs/>
                <w:color w:val="000000"/>
                <w:sz w:val="20"/>
                <w:szCs w:val="20"/>
                <w:lang w:val="es-MX" w:eastAsia="es-MX"/>
              </w:rPr>
              <w:t>Población objetivo</w:t>
            </w:r>
          </w:p>
        </w:tc>
        <w:tc>
          <w:tcPr>
            <w:tcW w:w="1075" w:type="dxa"/>
            <w:hideMark/>
          </w:tcPr>
          <w:p w14:paraId="34A3AB37" w14:textId="77777777" w:rsidR="005A0CE8" w:rsidRPr="00B96FB2" w:rsidRDefault="005A0CE8" w:rsidP="00117F9B">
            <w:pPr>
              <w:spacing w:line="276" w:lineRule="auto"/>
              <w:jc w:val="center"/>
              <w:rPr>
                <w:rFonts w:ascii="Arial" w:eastAsia="Times New Roman" w:hAnsi="Arial" w:cs="Arial"/>
                <w:b/>
                <w:bCs/>
                <w:color w:val="000000"/>
                <w:sz w:val="20"/>
                <w:szCs w:val="20"/>
                <w:lang w:val="es-MX" w:eastAsia="es-MX"/>
              </w:rPr>
            </w:pPr>
            <w:r w:rsidRPr="00B96FB2">
              <w:rPr>
                <w:rFonts w:ascii="Arial" w:eastAsia="Times New Roman" w:hAnsi="Arial" w:cs="Arial"/>
                <w:b/>
                <w:bCs/>
                <w:color w:val="000000"/>
                <w:sz w:val="20"/>
                <w:szCs w:val="20"/>
                <w:lang w:val="es-MX" w:eastAsia="es-MX"/>
              </w:rPr>
              <w:t>25,000</w:t>
            </w:r>
          </w:p>
        </w:tc>
        <w:tc>
          <w:tcPr>
            <w:tcW w:w="1178" w:type="dxa"/>
            <w:hideMark/>
          </w:tcPr>
          <w:p w14:paraId="05EC3879" w14:textId="77777777" w:rsidR="005A0CE8" w:rsidRPr="00B96FB2" w:rsidRDefault="005A0CE8" w:rsidP="00117F9B">
            <w:pPr>
              <w:spacing w:line="276" w:lineRule="auto"/>
              <w:jc w:val="center"/>
              <w:rPr>
                <w:rFonts w:ascii="Arial" w:eastAsia="Times New Roman" w:hAnsi="Arial" w:cs="Arial"/>
                <w:color w:val="000000"/>
                <w:sz w:val="20"/>
                <w:szCs w:val="20"/>
                <w:lang w:val="es-MX" w:eastAsia="es-MX"/>
              </w:rPr>
            </w:pPr>
            <w:r w:rsidRPr="00B96FB2">
              <w:rPr>
                <w:rFonts w:ascii="Arial" w:eastAsia="Times New Roman" w:hAnsi="Arial" w:cs="Arial"/>
                <w:color w:val="000000"/>
                <w:sz w:val="20"/>
                <w:szCs w:val="20"/>
                <w:lang w:val="es-MX" w:eastAsia="es-MX"/>
              </w:rPr>
              <w:t>12,250</w:t>
            </w:r>
          </w:p>
        </w:tc>
        <w:tc>
          <w:tcPr>
            <w:tcW w:w="1178" w:type="dxa"/>
            <w:hideMark/>
          </w:tcPr>
          <w:p w14:paraId="523F251D" w14:textId="77777777" w:rsidR="005A0CE8" w:rsidRPr="00B96FB2" w:rsidRDefault="005A0CE8" w:rsidP="00117F9B">
            <w:pPr>
              <w:spacing w:line="276" w:lineRule="auto"/>
              <w:jc w:val="center"/>
              <w:rPr>
                <w:rFonts w:ascii="Arial" w:eastAsia="Times New Roman" w:hAnsi="Arial" w:cs="Arial"/>
                <w:color w:val="000000"/>
                <w:sz w:val="20"/>
                <w:szCs w:val="20"/>
                <w:lang w:val="es-MX" w:eastAsia="es-MX"/>
              </w:rPr>
            </w:pPr>
            <w:r w:rsidRPr="00B96FB2">
              <w:rPr>
                <w:rFonts w:ascii="Arial" w:eastAsia="Times New Roman" w:hAnsi="Arial" w:cs="Arial"/>
                <w:color w:val="000000"/>
                <w:sz w:val="20"/>
                <w:szCs w:val="20"/>
                <w:lang w:val="es-MX" w:eastAsia="es-MX"/>
              </w:rPr>
              <w:t>12,750</w:t>
            </w:r>
          </w:p>
        </w:tc>
        <w:tc>
          <w:tcPr>
            <w:tcW w:w="1178" w:type="dxa"/>
            <w:hideMark/>
          </w:tcPr>
          <w:p w14:paraId="5B7FBB5A" w14:textId="77777777" w:rsidR="005A0CE8" w:rsidRPr="00B96FB2" w:rsidRDefault="005A0CE8" w:rsidP="00117F9B">
            <w:pPr>
              <w:spacing w:line="276" w:lineRule="auto"/>
              <w:jc w:val="center"/>
              <w:rPr>
                <w:rFonts w:ascii="Arial" w:eastAsia="Times New Roman" w:hAnsi="Arial" w:cs="Arial"/>
                <w:color w:val="000000"/>
                <w:sz w:val="20"/>
                <w:szCs w:val="20"/>
                <w:lang w:val="es-MX" w:eastAsia="es-MX"/>
              </w:rPr>
            </w:pPr>
            <w:r w:rsidRPr="00B96FB2">
              <w:rPr>
                <w:rFonts w:ascii="Arial" w:eastAsia="Times New Roman" w:hAnsi="Arial" w:cs="Arial"/>
                <w:color w:val="000000"/>
                <w:sz w:val="20"/>
                <w:szCs w:val="20"/>
                <w:lang w:val="es-MX" w:eastAsia="es-MX"/>
              </w:rPr>
              <w:t>6,750</w:t>
            </w:r>
          </w:p>
        </w:tc>
        <w:tc>
          <w:tcPr>
            <w:tcW w:w="1178" w:type="dxa"/>
            <w:hideMark/>
          </w:tcPr>
          <w:p w14:paraId="4E434229" w14:textId="77777777" w:rsidR="005A0CE8" w:rsidRPr="00B96FB2" w:rsidRDefault="005A0CE8" w:rsidP="00117F9B">
            <w:pPr>
              <w:spacing w:line="276" w:lineRule="auto"/>
              <w:jc w:val="center"/>
              <w:rPr>
                <w:rFonts w:ascii="Arial" w:eastAsia="Times New Roman" w:hAnsi="Arial" w:cs="Arial"/>
                <w:color w:val="000000"/>
                <w:sz w:val="20"/>
                <w:szCs w:val="20"/>
                <w:lang w:val="es-MX" w:eastAsia="es-MX"/>
              </w:rPr>
            </w:pPr>
            <w:r w:rsidRPr="00B96FB2">
              <w:rPr>
                <w:rFonts w:ascii="Arial" w:eastAsia="Times New Roman" w:hAnsi="Arial" w:cs="Arial"/>
                <w:color w:val="000000"/>
                <w:sz w:val="20"/>
                <w:szCs w:val="20"/>
                <w:lang w:val="es-MX" w:eastAsia="es-MX"/>
              </w:rPr>
              <w:t>25,000</w:t>
            </w:r>
          </w:p>
        </w:tc>
        <w:tc>
          <w:tcPr>
            <w:tcW w:w="1178" w:type="dxa"/>
            <w:hideMark/>
          </w:tcPr>
          <w:p w14:paraId="054E1044" w14:textId="77777777" w:rsidR="005A0CE8" w:rsidRPr="00B96FB2" w:rsidRDefault="005A0CE8" w:rsidP="00117F9B">
            <w:pPr>
              <w:spacing w:line="276" w:lineRule="auto"/>
              <w:jc w:val="center"/>
              <w:rPr>
                <w:rFonts w:ascii="Arial" w:eastAsia="Times New Roman" w:hAnsi="Arial" w:cs="Arial"/>
                <w:color w:val="000000"/>
                <w:sz w:val="20"/>
                <w:szCs w:val="20"/>
                <w:lang w:val="es-MX" w:eastAsia="es-MX"/>
              </w:rPr>
            </w:pPr>
            <w:r w:rsidRPr="00B96FB2">
              <w:rPr>
                <w:rFonts w:ascii="Arial" w:eastAsia="Times New Roman" w:hAnsi="Arial" w:cs="Arial"/>
                <w:color w:val="000000"/>
                <w:sz w:val="20"/>
                <w:szCs w:val="20"/>
                <w:lang w:val="es-MX" w:eastAsia="es-MX"/>
              </w:rPr>
              <w:t>25,000</w:t>
            </w:r>
          </w:p>
        </w:tc>
      </w:tr>
      <w:tr w:rsidR="005A0CE8" w:rsidRPr="00B96FB2" w14:paraId="258D35C1" w14:textId="77777777" w:rsidTr="00117F9B">
        <w:trPr>
          <w:trHeight w:val="374"/>
        </w:trPr>
        <w:tc>
          <w:tcPr>
            <w:tcW w:w="1852" w:type="dxa"/>
            <w:shd w:val="clear" w:color="auto" w:fill="D9D9D9" w:themeFill="background1" w:themeFillShade="D9"/>
            <w:hideMark/>
          </w:tcPr>
          <w:p w14:paraId="13518628" w14:textId="77777777" w:rsidR="005A0CE8" w:rsidRPr="00B96FB2" w:rsidRDefault="005A0CE8" w:rsidP="00117F9B">
            <w:pPr>
              <w:spacing w:line="276" w:lineRule="auto"/>
              <w:jc w:val="center"/>
              <w:rPr>
                <w:rFonts w:ascii="Arial" w:eastAsia="Times New Roman" w:hAnsi="Arial" w:cs="Arial"/>
                <w:b/>
                <w:bCs/>
                <w:color w:val="000000"/>
                <w:sz w:val="20"/>
                <w:szCs w:val="20"/>
                <w:lang w:val="es-MX" w:eastAsia="es-MX"/>
              </w:rPr>
            </w:pPr>
            <w:r w:rsidRPr="00B96FB2">
              <w:rPr>
                <w:rFonts w:ascii="Arial" w:eastAsia="Times New Roman" w:hAnsi="Arial" w:cs="Arial"/>
                <w:b/>
                <w:bCs/>
                <w:color w:val="000000"/>
                <w:sz w:val="20"/>
                <w:szCs w:val="20"/>
                <w:lang w:val="es-MX" w:eastAsia="es-MX"/>
              </w:rPr>
              <w:t xml:space="preserve">Población postergada </w:t>
            </w:r>
          </w:p>
        </w:tc>
        <w:tc>
          <w:tcPr>
            <w:tcW w:w="1075" w:type="dxa"/>
            <w:hideMark/>
          </w:tcPr>
          <w:p w14:paraId="399456F1" w14:textId="77777777" w:rsidR="005A0CE8" w:rsidRPr="00B96FB2" w:rsidRDefault="005A0CE8" w:rsidP="00117F9B">
            <w:pPr>
              <w:spacing w:line="276" w:lineRule="auto"/>
              <w:jc w:val="center"/>
              <w:rPr>
                <w:rFonts w:ascii="Arial" w:eastAsia="Times New Roman" w:hAnsi="Arial" w:cs="Arial"/>
                <w:b/>
                <w:bCs/>
                <w:color w:val="000000"/>
                <w:sz w:val="20"/>
                <w:szCs w:val="20"/>
                <w:lang w:val="es-MX" w:eastAsia="es-MX"/>
              </w:rPr>
            </w:pPr>
            <w:r w:rsidRPr="00B96FB2">
              <w:rPr>
                <w:rFonts w:ascii="Arial" w:eastAsia="Times New Roman" w:hAnsi="Arial" w:cs="Arial"/>
                <w:b/>
                <w:bCs/>
                <w:color w:val="000000"/>
                <w:sz w:val="20"/>
                <w:szCs w:val="20"/>
                <w:lang w:val="es-MX" w:eastAsia="es-MX"/>
              </w:rPr>
              <w:t>340,200</w:t>
            </w:r>
          </w:p>
        </w:tc>
        <w:tc>
          <w:tcPr>
            <w:tcW w:w="1178" w:type="dxa"/>
            <w:hideMark/>
          </w:tcPr>
          <w:p w14:paraId="0AD82E0D" w14:textId="77777777" w:rsidR="005A0CE8" w:rsidRPr="00B96FB2" w:rsidRDefault="005A0CE8" w:rsidP="00117F9B">
            <w:pPr>
              <w:spacing w:line="276" w:lineRule="auto"/>
              <w:jc w:val="center"/>
              <w:rPr>
                <w:rFonts w:ascii="Arial" w:eastAsia="Times New Roman" w:hAnsi="Arial" w:cs="Arial"/>
                <w:color w:val="000000"/>
                <w:sz w:val="20"/>
                <w:szCs w:val="20"/>
                <w:lang w:val="es-MX" w:eastAsia="es-MX"/>
              </w:rPr>
            </w:pPr>
            <w:r w:rsidRPr="00B96FB2">
              <w:rPr>
                <w:rFonts w:ascii="Arial" w:eastAsia="Times New Roman" w:hAnsi="Arial" w:cs="Arial"/>
                <w:color w:val="000000"/>
                <w:sz w:val="20"/>
                <w:szCs w:val="20"/>
                <w:lang w:val="es-MX" w:eastAsia="es-MX"/>
              </w:rPr>
              <w:t>166,698</w:t>
            </w:r>
          </w:p>
        </w:tc>
        <w:tc>
          <w:tcPr>
            <w:tcW w:w="1178" w:type="dxa"/>
            <w:hideMark/>
          </w:tcPr>
          <w:p w14:paraId="226B5BAD" w14:textId="77777777" w:rsidR="005A0CE8" w:rsidRPr="00B96FB2" w:rsidRDefault="005A0CE8" w:rsidP="00117F9B">
            <w:pPr>
              <w:spacing w:line="276" w:lineRule="auto"/>
              <w:jc w:val="center"/>
              <w:rPr>
                <w:rFonts w:ascii="Arial" w:eastAsia="Times New Roman" w:hAnsi="Arial" w:cs="Arial"/>
                <w:color w:val="000000"/>
                <w:sz w:val="20"/>
                <w:szCs w:val="20"/>
                <w:lang w:val="es-MX" w:eastAsia="es-MX"/>
              </w:rPr>
            </w:pPr>
            <w:r w:rsidRPr="00B96FB2">
              <w:rPr>
                <w:rFonts w:ascii="Arial" w:eastAsia="Times New Roman" w:hAnsi="Arial" w:cs="Arial"/>
                <w:color w:val="000000"/>
                <w:sz w:val="20"/>
                <w:szCs w:val="20"/>
                <w:lang w:val="es-MX" w:eastAsia="es-MX"/>
              </w:rPr>
              <w:t>173,502</w:t>
            </w:r>
          </w:p>
        </w:tc>
        <w:tc>
          <w:tcPr>
            <w:tcW w:w="1178" w:type="dxa"/>
            <w:hideMark/>
          </w:tcPr>
          <w:p w14:paraId="0BA8C31C" w14:textId="77777777" w:rsidR="005A0CE8" w:rsidRPr="00B96FB2" w:rsidRDefault="005A0CE8" w:rsidP="00117F9B">
            <w:pPr>
              <w:spacing w:line="276" w:lineRule="auto"/>
              <w:jc w:val="center"/>
              <w:rPr>
                <w:rFonts w:ascii="Arial" w:eastAsia="Times New Roman" w:hAnsi="Arial" w:cs="Arial"/>
                <w:color w:val="000000"/>
                <w:sz w:val="20"/>
                <w:szCs w:val="20"/>
                <w:lang w:val="es-MX" w:eastAsia="es-MX"/>
              </w:rPr>
            </w:pPr>
            <w:r w:rsidRPr="00B96FB2">
              <w:rPr>
                <w:rFonts w:ascii="Arial" w:eastAsia="Times New Roman" w:hAnsi="Arial" w:cs="Arial"/>
                <w:color w:val="000000"/>
                <w:sz w:val="20"/>
                <w:szCs w:val="20"/>
                <w:lang w:val="es-MX" w:eastAsia="es-MX"/>
              </w:rPr>
              <w:t>91,854</w:t>
            </w:r>
          </w:p>
        </w:tc>
        <w:tc>
          <w:tcPr>
            <w:tcW w:w="1178" w:type="dxa"/>
            <w:hideMark/>
          </w:tcPr>
          <w:p w14:paraId="6451B2AE" w14:textId="77777777" w:rsidR="005A0CE8" w:rsidRPr="00B96FB2" w:rsidRDefault="005A0CE8" w:rsidP="00117F9B">
            <w:pPr>
              <w:spacing w:line="276" w:lineRule="auto"/>
              <w:jc w:val="center"/>
              <w:rPr>
                <w:rFonts w:ascii="Arial" w:eastAsia="Times New Roman" w:hAnsi="Arial" w:cs="Arial"/>
                <w:color w:val="000000"/>
                <w:sz w:val="20"/>
                <w:szCs w:val="20"/>
                <w:lang w:val="es-MX" w:eastAsia="es-MX"/>
              </w:rPr>
            </w:pPr>
            <w:r w:rsidRPr="00B96FB2">
              <w:rPr>
                <w:rFonts w:ascii="Arial" w:eastAsia="Times New Roman" w:hAnsi="Arial" w:cs="Arial"/>
                <w:color w:val="000000"/>
                <w:sz w:val="20"/>
                <w:szCs w:val="20"/>
                <w:lang w:val="es-MX" w:eastAsia="es-MX"/>
              </w:rPr>
              <w:t>183,164</w:t>
            </w:r>
          </w:p>
        </w:tc>
        <w:tc>
          <w:tcPr>
            <w:tcW w:w="1178" w:type="dxa"/>
            <w:hideMark/>
          </w:tcPr>
          <w:p w14:paraId="2D40AF2E" w14:textId="77777777" w:rsidR="005A0CE8" w:rsidRPr="00B96FB2" w:rsidRDefault="005A0CE8" w:rsidP="00117F9B">
            <w:pPr>
              <w:spacing w:line="276" w:lineRule="auto"/>
              <w:jc w:val="center"/>
              <w:rPr>
                <w:rFonts w:ascii="Arial" w:eastAsia="Times New Roman" w:hAnsi="Arial" w:cs="Arial"/>
                <w:color w:val="000000"/>
                <w:sz w:val="20"/>
                <w:szCs w:val="20"/>
                <w:lang w:val="es-MX" w:eastAsia="es-MX"/>
              </w:rPr>
            </w:pPr>
            <w:r w:rsidRPr="00B96FB2">
              <w:rPr>
                <w:rFonts w:ascii="Arial" w:eastAsia="Times New Roman" w:hAnsi="Arial" w:cs="Arial"/>
                <w:color w:val="000000"/>
                <w:sz w:val="20"/>
                <w:szCs w:val="20"/>
                <w:lang w:val="es-MX" w:eastAsia="es-MX"/>
              </w:rPr>
              <w:t>340,200</w:t>
            </w:r>
          </w:p>
        </w:tc>
      </w:tr>
    </w:tbl>
    <w:p w14:paraId="3553EFE0" w14:textId="77777777" w:rsidR="005A0CE8" w:rsidRPr="00B96FB2" w:rsidRDefault="005A0CE8" w:rsidP="005A0CE8">
      <w:pPr>
        <w:spacing w:line="360" w:lineRule="auto"/>
        <w:jc w:val="both"/>
        <w:rPr>
          <w:rFonts w:ascii="Arial" w:hAnsi="Arial" w:cs="Arial"/>
          <w:sz w:val="22"/>
          <w:szCs w:val="22"/>
        </w:rPr>
      </w:pPr>
    </w:p>
    <w:p w14:paraId="4170E03E" w14:textId="174E7C50" w:rsidR="001B7B68" w:rsidRPr="00194D83" w:rsidRDefault="005A0CE8" w:rsidP="00194D83">
      <w:pPr>
        <w:spacing w:line="360" w:lineRule="auto"/>
        <w:jc w:val="both"/>
        <w:rPr>
          <w:rFonts w:ascii="Arial" w:hAnsi="Arial" w:cs="Arial"/>
          <w:sz w:val="22"/>
          <w:szCs w:val="22"/>
        </w:rPr>
      </w:pPr>
      <w:r w:rsidRPr="00194D83">
        <w:rPr>
          <w:rFonts w:ascii="Arial" w:hAnsi="Arial" w:cs="Arial"/>
          <w:sz w:val="22"/>
          <w:szCs w:val="22"/>
        </w:rPr>
        <w:t>De acuerdo con este cuadro, la potencial demanda del programa está compuesta por 365,200 personas que presentan carencia por calidad y espacios de la vivienda en el estado de Yucatán en 2014. En la información publicada por el CONEVAL para 2015, esta cifra se incrementa a 387,924 personas. La población que atiende el programa se define a partir del presupuesto autorizado para los distintos Componentes. Dada esta restricción presupuestal, el programa se propuso atender a 25,000 personas, lo que representa 6.4% de la población que presenta esta carencia en 2015.</w:t>
      </w:r>
    </w:p>
    <w:p w14:paraId="3D13A982" w14:textId="365AABFB" w:rsidR="001B7B68" w:rsidRPr="00B96FB2" w:rsidRDefault="00DB59C4" w:rsidP="00B57F2F">
      <w:pPr>
        <w:spacing w:after="160" w:line="259" w:lineRule="auto"/>
        <w:rPr>
          <w:rFonts w:ascii="Arial" w:hAnsi="Arial" w:cs="Arial"/>
          <w:b/>
          <w:color w:val="000000" w:themeColor="text1"/>
          <w:sz w:val="28"/>
          <w:szCs w:val="22"/>
        </w:rPr>
      </w:pPr>
      <w:r>
        <w:rPr>
          <w:rFonts w:ascii="Arial" w:hAnsi="Arial" w:cs="Arial"/>
          <w:b/>
          <w:color w:val="000000" w:themeColor="text1"/>
          <w:sz w:val="28"/>
          <w:szCs w:val="22"/>
        </w:rPr>
        <w:br w:type="page"/>
      </w:r>
    </w:p>
    <w:p w14:paraId="2610CC2D" w14:textId="21AFE5FB" w:rsidR="00B728C5" w:rsidRPr="00B96FB2" w:rsidRDefault="00B728C5" w:rsidP="002F4AF6">
      <w:pPr>
        <w:pStyle w:val="Ttulo3"/>
        <w:spacing w:line="360" w:lineRule="auto"/>
        <w:jc w:val="both"/>
        <w:rPr>
          <w:rFonts w:ascii="Arial" w:hAnsi="Arial" w:cs="Arial"/>
          <w:b/>
          <w:color w:val="000000" w:themeColor="text1"/>
          <w:szCs w:val="22"/>
        </w:rPr>
      </w:pPr>
      <w:bookmarkStart w:id="36" w:name="_Toc491077005"/>
      <w:bookmarkStart w:id="37" w:name="_Toc491077217"/>
      <w:r w:rsidRPr="00B96FB2">
        <w:rPr>
          <w:rFonts w:ascii="Arial" w:hAnsi="Arial" w:cs="Arial"/>
          <w:b/>
          <w:color w:val="000000" w:themeColor="text1"/>
          <w:szCs w:val="22"/>
        </w:rPr>
        <w:lastRenderedPageBreak/>
        <w:t>12. ¿En qué medida el Programa está cubriendo (atendiendo con sus bienes y servicios) a la población que se propusieron atender (población objetivo)?</w:t>
      </w:r>
      <w:bookmarkEnd w:id="36"/>
      <w:bookmarkEnd w:id="37"/>
    </w:p>
    <w:p w14:paraId="6D75AF9D" w14:textId="69C97E0B" w:rsidR="00B728C5" w:rsidRPr="00B96FB2" w:rsidRDefault="00B728C5" w:rsidP="00B22DB3">
      <w:pPr>
        <w:spacing w:line="360" w:lineRule="auto"/>
        <w:jc w:val="both"/>
        <w:rPr>
          <w:rFonts w:ascii="Arial" w:hAnsi="Arial" w:cs="Arial"/>
          <w:sz w:val="22"/>
          <w:szCs w:val="22"/>
        </w:rPr>
      </w:pPr>
    </w:p>
    <w:p w14:paraId="26F22B7A" w14:textId="77777777" w:rsidR="005A0CE8" w:rsidRPr="00194D83" w:rsidRDefault="005A0CE8" w:rsidP="00BD71D8">
      <w:pPr>
        <w:spacing w:after="120" w:line="360" w:lineRule="auto"/>
        <w:jc w:val="both"/>
        <w:rPr>
          <w:rFonts w:ascii="Arial" w:hAnsi="Arial" w:cs="Arial"/>
          <w:sz w:val="22"/>
          <w:szCs w:val="22"/>
        </w:rPr>
      </w:pPr>
      <w:r w:rsidRPr="00194D83">
        <w:rPr>
          <w:rFonts w:ascii="Arial" w:hAnsi="Arial" w:cs="Arial"/>
          <w:sz w:val="22"/>
          <w:szCs w:val="22"/>
        </w:rPr>
        <w:t>Como se mencionó en la respuesta a la pregunta 10, en el documento de “Diseño del programa presupuestario: carencia por calidad y espacios de la vivienda” se menciona que la población objetivo es de 25,000 personas. Suponiendo que todas las solicitudes se atendieron, si se multiplica 6,613 por el promedio de ocupantes por vivienda según el INEGI (3.7), se obtiene un total de aproximadamente 24,468 personas beneficiadas, lo que representa una cobertura de 97.9% sobre la población objetivo y de 6.3% sobre la población potencial (387,924 en 2015 según el CONEVAL). Sin embargo, sería adecuado tener un registro detallado de cuántas personas se benefician de la entrega de cada bien y servicio del programa. De esta manera, se podría estimar el número de personas que estarían dejando de tener la carencia por calidad y espacios de la vivienda.</w:t>
      </w:r>
    </w:p>
    <w:p w14:paraId="337AB818" w14:textId="77777777" w:rsidR="005A0CE8" w:rsidRPr="00194D83" w:rsidRDefault="005A0CE8" w:rsidP="00BD71D8">
      <w:pPr>
        <w:spacing w:after="120" w:line="360" w:lineRule="auto"/>
        <w:jc w:val="both"/>
        <w:rPr>
          <w:rFonts w:ascii="Arial" w:hAnsi="Arial" w:cs="Arial"/>
          <w:sz w:val="22"/>
          <w:szCs w:val="22"/>
        </w:rPr>
      </w:pPr>
      <w:r w:rsidRPr="00194D83">
        <w:rPr>
          <w:rFonts w:ascii="Arial" w:hAnsi="Arial" w:cs="Arial"/>
          <w:sz w:val="22"/>
          <w:szCs w:val="22"/>
        </w:rPr>
        <w:t>En cuanto a los criterios de selección que utiliza el programa, se identificaron los siguientes para el Componente 3 (Créditos y apoyos de mejoramiento de vivienda entregados):</w:t>
      </w:r>
    </w:p>
    <w:p w14:paraId="05F54338" w14:textId="77777777" w:rsidR="005A0CE8" w:rsidRPr="00194D83" w:rsidRDefault="005A0CE8" w:rsidP="005A0CE8">
      <w:pPr>
        <w:pStyle w:val="Prrafodelista"/>
        <w:numPr>
          <w:ilvl w:val="0"/>
          <w:numId w:val="2"/>
        </w:numPr>
        <w:spacing w:line="360" w:lineRule="auto"/>
        <w:ind w:hanging="498"/>
        <w:jc w:val="both"/>
        <w:rPr>
          <w:rFonts w:ascii="Arial" w:hAnsi="Arial" w:cs="Arial"/>
          <w:sz w:val="22"/>
          <w:szCs w:val="22"/>
        </w:rPr>
      </w:pPr>
      <w:r w:rsidRPr="00194D83">
        <w:rPr>
          <w:rFonts w:ascii="Arial" w:hAnsi="Arial" w:cs="Arial"/>
          <w:sz w:val="22"/>
          <w:szCs w:val="22"/>
        </w:rPr>
        <w:t>“A las viviendas que presenten mayor necesidad de mejoramiento debido al deterioro en el que se encuentran.</w:t>
      </w:r>
    </w:p>
    <w:p w14:paraId="2D206E4C" w14:textId="77777777" w:rsidR="005A0CE8" w:rsidRPr="00194D83" w:rsidRDefault="005A0CE8" w:rsidP="005A0CE8">
      <w:pPr>
        <w:pStyle w:val="Prrafodelista"/>
        <w:numPr>
          <w:ilvl w:val="0"/>
          <w:numId w:val="2"/>
        </w:numPr>
        <w:spacing w:line="360" w:lineRule="auto"/>
        <w:ind w:hanging="498"/>
        <w:jc w:val="both"/>
        <w:rPr>
          <w:rFonts w:ascii="Arial" w:hAnsi="Arial" w:cs="Arial"/>
          <w:sz w:val="22"/>
          <w:szCs w:val="22"/>
        </w:rPr>
      </w:pPr>
      <w:r w:rsidRPr="00194D83">
        <w:rPr>
          <w:rFonts w:ascii="Arial" w:hAnsi="Arial" w:cs="Arial"/>
          <w:sz w:val="22"/>
          <w:szCs w:val="22"/>
        </w:rPr>
        <w:t>A los afectados en sus viviendas por fenómenos naturales catastróficos.</w:t>
      </w:r>
    </w:p>
    <w:p w14:paraId="503420DE" w14:textId="77777777" w:rsidR="005A0CE8" w:rsidRPr="00194D83" w:rsidRDefault="005A0CE8" w:rsidP="005A0CE8">
      <w:pPr>
        <w:pStyle w:val="Prrafodelista"/>
        <w:numPr>
          <w:ilvl w:val="0"/>
          <w:numId w:val="2"/>
        </w:numPr>
        <w:spacing w:line="360" w:lineRule="auto"/>
        <w:ind w:hanging="498"/>
        <w:jc w:val="both"/>
        <w:rPr>
          <w:rFonts w:ascii="Arial" w:hAnsi="Arial" w:cs="Arial"/>
          <w:sz w:val="22"/>
          <w:szCs w:val="22"/>
        </w:rPr>
      </w:pPr>
      <w:r w:rsidRPr="00194D83">
        <w:rPr>
          <w:rFonts w:ascii="Arial" w:hAnsi="Arial" w:cs="Arial"/>
          <w:sz w:val="22"/>
          <w:szCs w:val="22"/>
        </w:rPr>
        <w:t>A los solicitantes o que uno de sus dependientes tengan alguna discapacidad”.</w:t>
      </w:r>
    </w:p>
    <w:p w14:paraId="7ADDB485" w14:textId="0EA6B2EC" w:rsidR="005A0CE8" w:rsidRPr="00194D83" w:rsidRDefault="005A0CE8" w:rsidP="00BD71D8">
      <w:pPr>
        <w:spacing w:after="120" w:line="360" w:lineRule="auto"/>
        <w:jc w:val="both"/>
        <w:rPr>
          <w:rFonts w:ascii="Arial" w:hAnsi="Arial" w:cs="Arial"/>
          <w:sz w:val="22"/>
          <w:szCs w:val="22"/>
        </w:rPr>
      </w:pPr>
      <w:r w:rsidRPr="00194D83">
        <w:rPr>
          <w:rFonts w:ascii="Arial" w:hAnsi="Arial" w:cs="Arial"/>
          <w:sz w:val="22"/>
          <w:szCs w:val="22"/>
        </w:rPr>
        <w:t xml:space="preserve">Para los demás Componentes, no se identificaron criterios propios de priorización, sino criterios generales de elegibilidad. Se sugiere </w:t>
      </w:r>
      <w:r w:rsidR="000903A3" w:rsidRPr="00194D83">
        <w:rPr>
          <w:rFonts w:ascii="Arial" w:hAnsi="Arial" w:cs="Arial"/>
          <w:sz w:val="22"/>
          <w:szCs w:val="22"/>
        </w:rPr>
        <w:t>que en el proceso de elaboración de las ROP se elaboren</w:t>
      </w:r>
      <w:r w:rsidRPr="00194D83">
        <w:rPr>
          <w:rFonts w:ascii="Arial" w:hAnsi="Arial" w:cs="Arial"/>
          <w:sz w:val="22"/>
          <w:szCs w:val="22"/>
        </w:rPr>
        <w:t xml:space="preserve"> estos criterios para todos los Componentes a fin de tener claridad de a qué población se dará prioridad cuando los recursos no alcancen para atender a toda la población potencial.</w:t>
      </w:r>
    </w:p>
    <w:p w14:paraId="3903CF1F" w14:textId="77777777" w:rsidR="00194D83" w:rsidRDefault="005A0CE8" w:rsidP="00BD71D8">
      <w:pPr>
        <w:spacing w:after="120" w:line="360" w:lineRule="auto"/>
        <w:jc w:val="both"/>
        <w:rPr>
          <w:rFonts w:ascii="Arial" w:hAnsi="Arial" w:cs="Arial"/>
          <w:sz w:val="22"/>
          <w:szCs w:val="22"/>
        </w:rPr>
      </w:pPr>
      <w:r w:rsidRPr="00194D83">
        <w:rPr>
          <w:rFonts w:ascii="Arial" w:hAnsi="Arial" w:cs="Arial"/>
          <w:sz w:val="22"/>
          <w:szCs w:val="22"/>
        </w:rPr>
        <w:t>Por último, no se identificaron de manera puntual lo</w:t>
      </w:r>
      <w:r w:rsidR="00BD71D8" w:rsidRPr="00194D83">
        <w:rPr>
          <w:rFonts w:ascii="Arial" w:hAnsi="Arial" w:cs="Arial"/>
          <w:sz w:val="22"/>
          <w:szCs w:val="22"/>
        </w:rPr>
        <w:t xml:space="preserve">s procedimientos que sigue la unidad responsable </w:t>
      </w:r>
      <w:r w:rsidRPr="00194D83">
        <w:rPr>
          <w:rFonts w:ascii="Arial" w:hAnsi="Arial" w:cs="Arial"/>
          <w:sz w:val="22"/>
          <w:szCs w:val="22"/>
        </w:rPr>
        <w:t>para integrar su padrón de beneficiarios. Se sugiere desarrollarlos de conformidad con la normatividad emitida por la SEPLAN.</w:t>
      </w:r>
    </w:p>
    <w:p w14:paraId="55B357D1" w14:textId="622DABBB" w:rsidR="00B96FB2" w:rsidRPr="00194D83" w:rsidRDefault="00B96FB2" w:rsidP="00BD71D8">
      <w:pPr>
        <w:spacing w:after="120" w:line="360" w:lineRule="auto"/>
        <w:jc w:val="both"/>
        <w:rPr>
          <w:rFonts w:ascii="Arial" w:hAnsi="Arial" w:cs="Arial"/>
          <w:sz w:val="22"/>
          <w:szCs w:val="22"/>
        </w:rPr>
      </w:pPr>
      <w:r w:rsidRPr="00194D83">
        <w:rPr>
          <w:rFonts w:ascii="Arial" w:hAnsi="Arial" w:cs="Arial"/>
          <w:sz w:val="21"/>
          <w:szCs w:val="22"/>
        </w:rPr>
        <w:br w:type="page"/>
      </w:r>
    </w:p>
    <w:p w14:paraId="560B6B8D" w14:textId="77777777" w:rsidR="001B7B68" w:rsidRPr="00B96FB2" w:rsidRDefault="001B7B68" w:rsidP="001B7B68">
      <w:pPr>
        <w:pStyle w:val="Ttulo3"/>
        <w:spacing w:line="360" w:lineRule="auto"/>
        <w:jc w:val="both"/>
        <w:rPr>
          <w:rFonts w:ascii="Arial" w:hAnsi="Arial" w:cs="Arial"/>
          <w:b/>
          <w:color w:val="000000" w:themeColor="text1"/>
          <w:szCs w:val="22"/>
        </w:rPr>
      </w:pPr>
      <w:bookmarkStart w:id="38" w:name="_Toc491077006"/>
      <w:bookmarkStart w:id="39" w:name="_Toc491077218"/>
      <w:r w:rsidRPr="00B96FB2">
        <w:rPr>
          <w:rFonts w:ascii="Arial" w:hAnsi="Arial" w:cs="Arial"/>
          <w:b/>
          <w:color w:val="000000" w:themeColor="text1"/>
          <w:szCs w:val="22"/>
        </w:rPr>
        <w:lastRenderedPageBreak/>
        <w:t>13. ¿La cobertura observada de la población objetivo permitió alcanzar la meta establecida en la MIR para el ejercicio correspondiente?</w:t>
      </w:r>
      <w:bookmarkEnd w:id="38"/>
      <w:bookmarkEnd w:id="39"/>
    </w:p>
    <w:p w14:paraId="0F29D50B" w14:textId="77777777" w:rsidR="001B7B68" w:rsidRPr="00B96FB2" w:rsidRDefault="001B7B68" w:rsidP="001B7B68">
      <w:pPr>
        <w:spacing w:line="360" w:lineRule="auto"/>
        <w:jc w:val="both"/>
        <w:rPr>
          <w:rFonts w:ascii="Arial" w:hAnsi="Arial" w:cs="Arial"/>
          <w:sz w:val="22"/>
          <w:szCs w:val="22"/>
        </w:rPr>
      </w:pPr>
    </w:p>
    <w:p w14:paraId="1FB7D0F2" w14:textId="6E723C74" w:rsidR="005A0CE8" w:rsidRPr="00194D83" w:rsidRDefault="005A0CE8" w:rsidP="005A0CE8">
      <w:pPr>
        <w:spacing w:line="360" w:lineRule="auto"/>
        <w:jc w:val="both"/>
        <w:rPr>
          <w:rFonts w:ascii="Arial" w:hAnsi="Arial" w:cs="Arial"/>
          <w:sz w:val="22"/>
          <w:szCs w:val="22"/>
        </w:rPr>
      </w:pPr>
      <w:r w:rsidRPr="00194D83">
        <w:rPr>
          <w:rFonts w:ascii="Arial" w:hAnsi="Arial" w:cs="Arial"/>
          <w:sz w:val="22"/>
          <w:szCs w:val="22"/>
        </w:rPr>
        <w:t>Las inconsistencias y problemas con el formato de las metas reportadas en la MIR y los avances en la Cuenta Pública</w:t>
      </w:r>
      <w:r w:rsidR="00E42816" w:rsidRPr="00194D83">
        <w:rPr>
          <w:rFonts w:ascii="Arial" w:hAnsi="Arial" w:cs="Arial"/>
          <w:sz w:val="22"/>
          <w:szCs w:val="22"/>
        </w:rPr>
        <w:t xml:space="preserve"> del Estado</w:t>
      </w:r>
      <w:r w:rsidRPr="00194D83">
        <w:rPr>
          <w:rFonts w:ascii="Arial" w:hAnsi="Arial" w:cs="Arial"/>
          <w:sz w:val="22"/>
          <w:szCs w:val="22"/>
        </w:rPr>
        <w:t xml:space="preserve"> imposibilitan analizar si la cobertura observada de la población objetivo permitió alcanzar dichas metas. Por una parte, no se cuentan con los valores absolutos de las metas programas y las alcanzadas, y, por otra parte, tampoco se identificó claramente cuál era la población objetivo del Programa para el ejercicio fiscal evaluado, lo que dificulta comparar si los avances en las metas permitieron cubrir a la población objetivo y si, viceversa, las coberturas alcanzaron las metas establecidas. La única información con la que se cuenta es el avance relativo (en porcentaje) de la entrega de los cuatro componentes (pregunta 7, tabla 3) y un estimado de la población objetivo (25,000; ver pregunta 10). Como se mencionó en la pregunta 10, suponiendo que todas las solicitudes recibidas por el Pp se atendieron, si se multiplica 6,613 por el promedio de ocupantes por vivienda según el INEGI (3.7), se obtiene un total de 24,468 personas beneficiadas, lo que representaría una cobertura de 97.9% sobre la población objetivo.</w:t>
      </w:r>
    </w:p>
    <w:p w14:paraId="4930DCC3" w14:textId="77777777" w:rsidR="001B7B68" w:rsidRPr="00B96FB2" w:rsidRDefault="001B7B68" w:rsidP="001B7B68">
      <w:pPr>
        <w:spacing w:line="360" w:lineRule="auto"/>
        <w:jc w:val="both"/>
        <w:rPr>
          <w:rFonts w:ascii="Arial" w:hAnsi="Arial" w:cs="Arial"/>
          <w:szCs w:val="22"/>
        </w:rPr>
      </w:pPr>
    </w:p>
    <w:p w14:paraId="0CC4FE14" w14:textId="77777777" w:rsidR="00B96FB2" w:rsidRDefault="00B96FB2">
      <w:pPr>
        <w:spacing w:after="160" w:line="259" w:lineRule="auto"/>
        <w:rPr>
          <w:rFonts w:ascii="Arial" w:eastAsiaTheme="majorEastAsia" w:hAnsi="Arial" w:cs="Arial"/>
          <w:b/>
          <w:color w:val="000000" w:themeColor="text1"/>
          <w:szCs w:val="22"/>
        </w:rPr>
      </w:pPr>
      <w:r>
        <w:rPr>
          <w:rFonts w:ascii="Arial" w:hAnsi="Arial" w:cs="Arial"/>
          <w:b/>
          <w:color w:val="000000" w:themeColor="text1"/>
          <w:szCs w:val="22"/>
        </w:rPr>
        <w:br w:type="page"/>
      </w:r>
    </w:p>
    <w:p w14:paraId="63C07E5C" w14:textId="25FD9835" w:rsidR="001B7B68" w:rsidRPr="00B96FB2" w:rsidRDefault="001B7B68" w:rsidP="001B7B68">
      <w:pPr>
        <w:pStyle w:val="Ttulo3"/>
        <w:spacing w:line="360" w:lineRule="auto"/>
        <w:jc w:val="both"/>
        <w:rPr>
          <w:rFonts w:ascii="Arial" w:hAnsi="Arial" w:cs="Arial"/>
          <w:b/>
          <w:color w:val="000000" w:themeColor="text1"/>
          <w:szCs w:val="22"/>
        </w:rPr>
      </w:pPr>
      <w:bookmarkStart w:id="40" w:name="_Toc491077007"/>
      <w:bookmarkStart w:id="41" w:name="_Toc491077219"/>
      <w:r w:rsidRPr="00B96FB2">
        <w:rPr>
          <w:rFonts w:ascii="Arial" w:hAnsi="Arial" w:cs="Arial"/>
          <w:b/>
          <w:color w:val="000000" w:themeColor="text1"/>
          <w:szCs w:val="22"/>
        </w:rPr>
        <w:lastRenderedPageBreak/>
        <w:t>14. ¿La cobertura observada de la población objetivo permite avizorar que se cubrirá a toda la población objetivo al final del Programa?</w:t>
      </w:r>
      <w:bookmarkEnd w:id="40"/>
      <w:bookmarkEnd w:id="41"/>
    </w:p>
    <w:p w14:paraId="6ABC8A27" w14:textId="77777777" w:rsidR="001B7B68" w:rsidRPr="00B96FB2" w:rsidRDefault="001B7B68" w:rsidP="001B7B68">
      <w:pPr>
        <w:spacing w:line="360" w:lineRule="auto"/>
        <w:jc w:val="both"/>
        <w:rPr>
          <w:rFonts w:ascii="Arial" w:hAnsi="Arial" w:cs="Arial"/>
          <w:sz w:val="22"/>
          <w:szCs w:val="22"/>
        </w:rPr>
      </w:pPr>
    </w:p>
    <w:p w14:paraId="3EC4BEE7" w14:textId="55E34A58" w:rsidR="005A0CE8" w:rsidRPr="00194D83" w:rsidRDefault="005A0CE8" w:rsidP="005A0CE8">
      <w:pPr>
        <w:spacing w:line="360" w:lineRule="auto"/>
        <w:jc w:val="both"/>
        <w:rPr>
          <w:rFonts w:ascii="Arial" w:hAnsi="Arial" w:cs="Arial"/>
          <w:sz w:val="22"/>
          <w:szCs w:val="22"/>
        </w:rPr>
      </w:pPr>
      <w:r w:rsidRPr="00194D83">
        <w:rPr>
          <w:rFonts w:ascii="Arial" w:hAnsi="Arial" w:cs="Arial"/>
          <w:sz w:val="22"/>
          <w:szCs w:val="22"/>
        </w:rPr>
        <w:t xml:space="preserve">No se identificó una estrategia de mediano </w:t>
      </w:r>
      <w:r w:rsidR="001D635E" w:rsidRPr="00194D83">
        <w:rPr>
          <w:rFonts w:ascii="Arial" w:hAnsi="Arial" w:cs="Arial"/>
          <w:sz w:val="22"/>
          <w:szCs w:val="22"/>
        </w:rPr>
        <w:t xml:space="preserve">plazo </w:t>
      </w:r>
      <w:r w:rsidRPr="00194D83">
        <w:rPr>
          <w:rFonts w:ascii="Arial" w:hAnsi="Arial" w:cs="Arial"/>
          <w:sz w:val="22"/>
          <w:szCs w:val="22"/>
        </w:rPr>
        <w:t>para avanzar en la cobertura de la población potencial, ni del programa en su conjunto ni de cada uno de los Componentes por separado. Por lo tanto, no es posible determinar si la población atendida por el programa hasta ahora es consistente con dicha estrategia. Es muy importante que los responsables del programa diseñen una estrategia de este tipo por dos razones. En primer lugar, el Programa Sectorial de Desarrollo Social del Estado de Yucatán estableció la meta de reducir el indicador de “Porcentaje de la población con carencia por calidad y espacios de la vivienda” de 19.4% en 2015 a 17% en 2018. En segundo lugar, en 2015 se definieron los Objetivos de Desarrollo Sostenible, cuyo cumplimiento es imposible sin la participación de los gobiernos locales. En el caso de este programa, resulta pertinente la meta 11.1 de los ODS, la cual establece que a 2030 se deberá “asegurar el acceso de todas las personas a viviendas y servicios básicos adecuados, seguros y asequibles y mejorar los barrios marginales”. Para dar cumplimiento a lo anterior, el estado de Yucatán tendría que diseñar una estrategia a 2030 para que todas las personas con carencia por calidad y espacios de la vivienda del estado (387,924 en 2015 según el CONEVAL) dejen de tenerla.</w:t>
      </w:r>
    </w:p>
    <w:p w14:paraId="66236809" w14:textId="77777777" w:rsidR="001B7B68" w:rsidRPr="00B96FB2" w:rsidRDefault="001B7B68" w:rsidP="001B7B68">
      <w:pPr>
        <w:spacing w:line="360" w:lineRule="auto"/>
        <w:jc w:val="both"/>
        <w:rPr>
          <w:rFonts w:ascii="Arial" w:hAnsi="Arial" w:cs="Arial"/>
          <w:szCs w:val="22"/>
        </w:rPr>
      </w:pPr>
    </w:p>
    <w:p w14:paraId="1DC62B05" w14:textId="0F3B86F2" w:rsidR="002F4AF6" w:rsidRPr="00B96FB2" w:rsidRDefault="002F4AF6">
      <w:pPr>
        <w:spacing w:after="160" w:line="259" w:lineRule="auto"/>
        <w:rPr>
          <w:rFonts w:ascii="Arial" w:hAnsi="Arial" w:cs="Arial"/>
          <w:sz w:val="28"/>
          <w:szCs w:val="22"/>
        </w:rPr>
      </w:pPr>
      <w:r w:rsidRPr="00B96FB2">
        <w:rPr>
          <w:rFonts w:ascii="Arial" w:hAnsi="Arial" w:cs="Arial"/>
          <w:sz w:val="28"/>
          <w:szCs w:val="22"/>
        </w:rPr>
        <w:br w:type="page"/>
      </w:r>
    </w:p>
    <w:p w14:paraId="35521DFA" w14:textId="58707095" w:rsidR="00E842E3" w:rsidRDefault="002F4AF6" w:rsidP="003E101A">
      <w:pPr>
        <w:pStyle w:val="Ttulo3"/>
        <w:spacing w:line="360" w:lineRule="auto"/>
        <w:jc w:val="both"/>
        <w:rPr>
          <w:rFonts w:ascii="Arial" w:hAnsi="Arial" w:cs="Arial"/>
          <w:b/>
          <w:color w:val="000000" w:themeColor="text1"/>
          <w:szCs w:val="22"/>
        </w:rPr>
      </w:pPr>
      <w:bookmarkStart w:id="42" w:name="_Toc491077008"/>
      <w:bookmarkStart w:id="43" w:name="_Toc491077220"/>
      <w:r w:rsidRPr="00B96FB2">
        <w:rPr>
          <w:rFonts w:ascii="Arial" w:hAnsi="Arial" w:cs="Arial"/>
          <w:b/>
          <w:color w:val="000000" w:themeColor="text1"/>
          <w:szCs w:val="22"/>
        </w:rPr>
        <w:lastRenderedPageBreak/>
        <w:t>15. ¿En qué regiones del Estado se concentró la atención de los Programas?</w:t>
      </w:r>
      <w:bookmarkEnd w:id="42"/>
      <w:bookmarkEnd w:id="43"/>
    </w:p>
    <w:p w14:paraId="6C9BE5D5" w14:textId="77777777" w:rsidR="003E101A" w:rsidRPr="003E101A" w:rsidRDefault="003E101A" w:rsidP="003E101A"/>
    <w:p w14:paraId="381F74FE" w14:textId="6E376C94" w:rsidR="00F01CDA" w:rsidRPr="00194D83" w:rsidRDefault="00C943CA" w:rsidP="00C943CA">
      <w:pPr>
        <w:spacing w:after="160" w:line="360" w:lineRule="auto"/>
        <w:jc w:val="both"/>
        <w:rPr>
          <w:rFonts w:ascii="Arial" w:eastAsiaTheme="minorEastAsia" w:hAnsi="Arial" w:cs="Arial"/>
          <w:sz w:val="22"/>
          <w:szCs w:val="22"/>
        </w:rPr>
      </w:pPr>
      <w:r w:rsidRPr="00194D83">
        <w:rPr>
          <w:rFonts w:ascii="Arial" w:eastAsiaTheme="minorEastAsia" w:hAnsi="Arial" w:cs="Arial"/>
          <w:sz w:val="22"/>
          <w:szCs w:val="22"/>
        </w:rPr>
        <w:t>Los apoyos se concentraron en más del 90% en municipios con un grado de rezago social Muy Bajo y en las regiones Noroeste y Sur. De acuerdo con el Documento de diseño del Pp 43 el “programa presupuestario abarcará aquellos municipios del estado de Yucatán que haya población que habite en viviendas con carencia por calidad en los materiales de construcción y espacios, dándole prioridad a los municipios de Alto y Muy alto índice de Rezago Social”. Para analizar en cuáles municipios se concentraron los apoyos se ha tomado como referencia los padrones de beneficiarios</w:t>
      </w:r>
      <w:r w:rsidRPr="00194D83">
        <w:rPr>
          <w:rStyle w:val="Refdenotaalpie"/>
          <w:rFonts w:ascii="Arial" w:eastAsiaTheme="minorEastAsia" w:hAnsi="Arial" w:cs="Arial"/>
          <w:sz w:val="22"/>
          <w:szCs w:val="22"/>
        </w:rPr>
        <w:footnoteReference w:id="9"/>
      </w:r>
      <w:r w:rsidRPr="00194D83">
        <w:rPr>
          <w:rFonts w:ascii="Arial" w:eastAsiaTheme="minorEastAsia" w:hAnsi="Arial" w:cs="Arial"/>
          <w:sz w:val="22"/>
          <w:szCs w:val="22"/>
        </w:rPr>
        <w:t>, pero solo para los programas Apoyo a la vivienda y Casa Digna, que son los que estuvieron a disposición de los evaluadores; estos montos se reflejan en la siguiente tabla. En reuniones sostenidas con el personal de la SEPLAN se mencionó que a una escala territorial más fina el rezago social se ha considerado como un criterio importante para regionalizar la atención de los apoyos, sin embargo, no es posible conocer esta información a una mayor resolución con los datos que se tienen a disposición en el padrón de beneficiarios. Además se mencionó en estas reuniones que los municipios atendidos son algunos de los que tienen mayor población a nivel estatal y presentan una fuerte heterogeneidad socio-económica, por lo que su atención resultaba necesaria. Es importante mencionar que los costos totales no coinciden con los que se reportan en la Cuenta Pública 2016, donde el programa de Apoyo a la vivienda no reporta gasto y el de Casa Digna lo hace por un monto de $4,068,860.00.</w:t>
      </w:r>
    </w:p>
    <w:p w14:paraId="797DF125" w14:textId="7F632B03" w:rsidR="00C943CA" w:rsidRDefault="00C943CA" w:rsidP="00C943CA">
      <w:pPr>
        <w:pStyle w:val="Epgrafe"/>
        <w:keepNext/>
      </w:pPr>
      <w:bookmarkStart w:id="44" w:name="_Toc491077656"/>
      <w:r>
        <w:t xml:space="preserve">Tabla </w:t>
      </w:r>
      <w:r>
        <w:fldChar w:fldCharType="begin"/>
      </w:r>
      <w:r>
        <w:instrText xml:space="preserve"> SEQ Tabla \* ARABIC </w:instrText>
      </w:r>
      <w:r>
        <w:fldChar w:fldCharType="separate"/>
      </w:r>
      <w:r w:rsidR="003A16D0">
        <w:rPr>
          <w:noProof/>
        </w:rPr>
        <w:t>7</w:t>
      </w:r>
      <w:r>
        <w:fldChar w:fldCharType="end"/>
      </w:r>
      <w:r>
        <w:t xml:space="preserve"> </w:t>
      </w:r>
      <w:r w:rsidRPr="00B345DA">
        <w:t>Municipios y localidades reportadas como</w:t>
      </w:r>
      <w:r>
        <w:t xml:space="preserve"> beneficiadas para el programa</w:t>
      </w:r>
      <w:r w:rsidRPr="00B345DA">
        <w:t xml:space="preserve"> </w:t>
      </w:r>
      <w:r w:rsidR="003D3E91">
        <w:t>“</w:t>
      </w:r>
      <w:r w:rsidRPr="00B345DA">
        <w:t>Apoyo a la Vivienda</w:t>
      </w:r>
      <w:bookmarkEnd w:id="44"/>
      <w:r w:rsidR="003D3E91">
        <w:t>”</w:t>
      </w:r>
    </w:p>
    <w:tbl>
      <w:tblPr>
        <w:tblStyle w:val="Cuadrculadetablaclara1"/>
        <w:tblW w:w="10776" w:type="dxa"/>
        <w:tblInd w:w="-864" w:type="dxa"/>
        <w:tblLook w:val="04A0" w:firstRow="1" w:lastRow="0" w:firstColumn="1" w:lastColumn="0" w:noHBand="0" w:noVBand="1"/>
      </w:tblPr>
      <w:tblGrid>
        <w:gridCol w:w="1095"/>
        <w:gridCol w:w="1028"/>
        <w:gridCol w:w="2918"/>
        <w:gridCol w:w="1073"/>
        <w:gridCol w:w="1106"/>
        <w:gridCol w:w="2317"/>
        <w:gridCol w:w="1239"/>
      </w:tblGrid>
      <w:tr w:rsidR="00190525" w:rsidRPr="00FA011A" w14:paraId="2068F5AA" w14:textId="77777777" w:rsidTr="00190525">
        <w:trPr>
          <w:trHeight w:val="300"/>
        </w:trPr>
        <w:tc>
          <w:tcPr>
            <w:tcW w:w="1095" w:type="dxa"/>
            <w:shd w:val="clear" w:color="auto" w:fill="D9D9D9" w:themeFill="background1" w:themeFillShade="D9"/>
            <w:noWrap/>
            <w:hideMark/>
          </w:tcPr>
          <w:p w14:paraId="6F990E00" w14:textId="3723A9A3" w:rsidR="00C943CA" w:rsidRPr="00FA011A" w:rsidRDefault="00194D83" w:rsidP="00117F9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Apoyo a </w:t>
            </w:r>
            <w:r w:rsidR="00C943CA" w:rsidRPr="00FA011A">
              <w:rPr>
                <w:rFonts w:ascii="Arial" w:eastAsia="Times New Roman" w:hAnsi="Arial" w:cs="Arial"/>
                <w:b/>
                <w:bCs/>
                <w:color w:val="000000"/>
                <w:sz w:val="20"/>
                <w:szCs w:val="20"/>
              </w:rPr>
              <w:t>vivienda</w:t>
            </w:r>
          </w:p>
        </w:tc>
        <w:tc>
          <w:tcPr>
            <w:tcW w:w="1028" w:type="dxa"/>
            <w:shd w:val="clear" w:color="auto" w:fill="D9D9D9" w:themeFill="background1" w:themeFillShade="D9"/>
          </w:tcPr>
          <w:p w14:paraId="5DBB160D" w14:textId="77777777" w:rsidR="00C943CA" w:rsidRDefault="00C943CA" w:rsidP="00117F9B">
            <w:pPr>
              <w:rPr>
                <w:rFonts w:ascii="Arial" w:eastAsia="Times New Roman" w:hAnsi="Arial" w:cs="Arial"/>
                <w:b/>
                <w:bCs/>
                <w:color w:val="000000"/>
                <w:sz w:val="20"/>
                <w:szCs w:val="20"/>
              </w:rPr>
            </w:pPr>
            <w:r>
              <w:rPr>
                <w:rFonts w:ascii="Arial" w:eastAsia="Times New Roman" w:hAnsi="Arial" w:cs="Arial"/>
                <w:b/>
                <w:bCs/>
                <w:color w:val="000000"/>
                <w:sz w:val="20"/>
                <w:szCs w:val="20"/>
              </w:rPr>
              <w:t>Región</w:t>
            </w:r>
          </w:p>
        </w:tc>
        <w:tc>
          <w:tcPr>
            <w:tcW w:w="0" w:type="auto"/>
            <w:shd w:val="clear" w:color="auto" w:fill="D9D9D9" w:themeFill="background1" w:themeFillShade="D9"/>
            <w:noWrap/>
            <w:hideMark/>
          </w:tcPr>
          <w:p w14:paraId="6D49DAE5" w14:textId="77777777" w:rsidR="00C943CA" w:rsidRPr="00FA011A" w:rsidRDefault="00C943CA" w:rsidP="00117F9B">
            <w:pPr>
              <w:rPr>
                <w:rFonts w:ascii="Arial" w:eastAsia="Times New Roman" w:hAnsi="Arial" w:cs="Arial"/>
                <w:b/>
                <w:bCs/>
                <w:color w:val="000000"/>
                <w:sz w:val="20"/>
                <w:szCs w:val="20"/>
              </w:rPr>
            </w:pPr>
            <w:r>
              <w:rPr>
                <w:rFonts w:ascii="Arial" w:eastAsia="Times New Roman" w:hAnsi="Arial" w:cs="Arial"/>
                <w:b/>
                <w:bCs/>
                <w:color w:val="000000"/>
                <w:sz w:val="20"/>
                <w:szCs w:val="20"/>
              </w:rPr>
              <w:t>Grado de rezago social 2010</w:t>
            </w:r>
          </w:p>
        </w:tc>
        <w:tc>
          <w:tcPr>
            <w:tcW w:w="0" w:type="auto"/>
            <w:shd w:val="clear" w:color="auto" w:fill="D9D9D9" w:themeFill="background1" w:themeFillShade="D9"/>
            <w:noWrap/>
            <w:hideMark/>
          </w:tcPr>
          <w:p w14:paraId="455F6BCB" w14:textId="77777777" w:rsidR="00C943CA" w:rsidRPr="00FA011A" w:rsidRDefault="00C943CA" w:rsidP="00117F9B">
            <w:pPr>
              <w:rPr>
                <w:rFonts w:ascii="Arial" w:eastAsia="Times New Roman" w:hAnsi="Arial" w:cs="Arial"/>
                <w:b/>
                <w:bCs/>
                <w:color w:val="000000"/>
                <w:sz w:val="20"/>
                <w:szCs w:val="20"/>
              </w:rPr>
            </w:pPr>
            <w:r w:rsidRPr="00FA011A">
              <w:rPr>
                <w:rFonts w:ascii="Arial" w:eastAsia="Times New Roman" w:hAnsi="Arial" w:cs="Arial"/>
                <w:b/>
                <w:bCs/>
                <w:color w:val="000000"/>
                <w:sz w:val="20"/>
                <w:szCs w:val="20"/>
              </w:rPr>
              <w:t>Tipo</w:t>
            </w:r>
          </w:p>
        </w:tc>
        <w:tc>
          <w:tcPr>
            <w:tcW w:w="0" w:type="auto"/>
            <w:shd w:val="clear" w:color="auto" w:fill="D9D9D9" w:themeFill="background1" w:themeFillShade="D9"/>
            <w:noWrap/>
            <w:hideMark/>
          </w:tcPr>
          <w:p w14:paraId="78B71419" w14:textId="77777777" w:rsidR="00C943CA" w:rsidRPr="00FA011A" w:rsidRDefault="00C943CA" w:rsidP="00117F9B">
            <w:pPr>
              <w:rPr>
                <w:rFonts w:ascii="Arial" w:eastAsia="Times New Roman" w:hAnsi="Arial" w:cs="Arial"/>
                <w:b/>
                <w:bCs/>
                <w:color w:val="000000"/>
                <w:sz w:val="20"/>
                <w:szCs w:val="20"/>
              </w:rPr>
            </w:pPr>
            <w:r w:rsidRPr="00FA011A">
              <w:rPr>
                <w:rFonts w:ascii="Arial" w:eastAsia="Times New Roman" w:hAnsi="Arial" w:cs="Arial"/>
                <w:b/>
                <w:bCs/>
                <w:color w:val="000000"/>
                <w:sz w:val="20"/>
                <w:szCs w:val="20"/>
              </w:rPr>
              <w:t>Acciones</w:t>
            </w:r>
            <w:r>
              <w:rPr>
                <w:rFonts w:ascii="Arial" w:eastAsia="Times New Roman" w:hAnsi="Arial" w:cs="Arial"/>
                <w:b/>
                <w:bCs/>
                <w:color w:val="000000"/>
                <w:sz w:val="20"/>
                <w:szCs w:val="20"/>
              </w:rPr>
              <w:t xml:space="preserve"> </w:t>
            </w:r>
          </w:p>
        </w:tc>
        <w:tc>
          <w:tcPr>
            <w:tcW w:w="0" w:type="auto"/>
            <w:shd w:val="clear" w:color="auto" w:fill="D9D9D9" w:themeFill="background1" w:themeFillShade="D9"/>
            <w:noWrap/>
            <w:hideMark/>
          </w:tcPr>
          <w:p w14:paraId="228AFC9E" w14:textId="77777777" w:rsidR="00C943CA" w:rsidRPr="00FA011A" w:rsidRDefault="00C943CA" w:rsidP="00117F9B">
            <w:pPr>
              <w:rPr>
                <w:rFonts w:ascii="Arial" w:eastAsia="Times New Roman" w:hAnsi="Arial" w:cs="Arial"/>
                <w:b/>
                <w:bCs/>
                <w:color w:val="000000"/>
                <w:sz w:val="20"/>
                <w:szCs w:val="20"/>
              </w:rPr>
            </w:pPr>
            <w:r w:rsidRPr="00FA011A">
              <w:rPr>
                <w:rFonts w:ascii="Arial" w:eastAsia="Times New Roman" w:hAnsi="Arial" w:cs="Arial"/>
                <w:b/>
                <w:bCs/>
                <w:color w:val="000000"/>
                <w:sz w:val="20"/>
                <w:szCs w:val="20"/>
              </w:rPr>
              <w:t>Costo de las acciones</w:t>
            </w:r>
          </w:p>
        </w:tc>
        <w:tc>
          <w:tcPr>
            <w:tcW w:w="1239" w:type="dxa"/>
            <w:shd w:val="clear" w:color="auto" w:fill="D9D9D9" w:themeFill="background1" w:themeFillShade="D9"/>
            <w:noWrap/>
            <w:hideMark/>
          </w:tcPr>
          <w:p w14:paraId="490A04DA" w14:textId="77777777" w:rsidR="00C943CA" w:rsidRPr="00FA011A" w:rsidRDefault="00C943CA" w:rsidP="00117F9B">
            <w:pPr>
              <w:rPr>
                <w:rFonts w:ascii="Arial" w:eastAsia="Times New Roman" w:hAnsi="Arial" w:cs="Arial"/>
                <w:b/>
                <w:bCs/>
                <w:color w:val="000000"/>
                <w:sz w:val="20"/>
                <w:szCs w:val="20"/>
              </w:rPr>
            </w:pPr>
            <w:r w:rsidRPr="00FA011A">
              <w:rPr>
                <w:rFonts w:ascii="Arial" w:eastAsia="Times New Roman" w:hAnsi="Arial" w:cs="Arial"/>
                <w:b/>
                <w:bCs/>
                <w:color w:val="000000"/>
                <w:sz w:val="20"/>
                <w:szCs w:val="20"/>
              </w:rPr>
              <w:t>Porcentaje</w:t>
            </w:r>
          </w:p>
        </w:tc>
      </w:tr>
      <w:tr w:rsidR="00190525" w:rsidRPr="00C66BA9" w14:paraId="44FB962F" w14:textId="77777777" w:rsidTr="00190525">
        <w:trPr>
          <w:trHeight w:val="300"/>
        </w:trPr>
        <w:tc>
          <w:tcPr>
            <w:tcW w:w="1095" w:type="dxa"/>
            <w:noWrap/>
            <w:hideMark/>
          </w:tcPr>
          <w:p w14:paraId="75A545C2" w14:textId="77777777" w:rsidR="00C943CA" w:rsidRPr="00FA011A" w:rsidRDefault="00C943CA" w:rsidP="00117F9B">
            <w:pPr>
              <w:rPr>
                <w:rFonts w:ascii="Arial" w:eastAsia="Times New Roman" w:hAnsi="Arial" w:cs="Arial"/>
                <w:color w:val="000000"/>
                <w:sz w:val="20"/>
                <w:szCs w:val="20"/>
              </w:rPr>
            </w:pPr>
            <w:r w:rsidRPr="00FA011A">
              <w:rPr>
                <w:rFonts w:ascii="Arial" w:eastAsia="Times New Roman" w:hAnsi="Arial" w:cs="Arial"/>
                <w:color w:val="000000"/>
                <w:sz w:val="20"/>
                <w:szCs w:val="20"/>
              </w:rPr>
              <w:t>Mérida</w:t>
            </w:r>
          </w:p>
        </w:tc>
        <w:tc>
          <w:tcPr>
            <w:tcW w:w="1028" w:type="dxa"/>
          </w:tcPr>
          <w:p w14:paraId="60721CDC" w14:textId="77777777" w:rsidR="00C943CA" w:rsidRPr="00FA011A" w:rsidRDefault="00C943CA" w:rsidP="00117F9B">
            <w:pPr>
              <w:rPr>
                <w:rFonts w:ascii="Arial" w:eastAsia="Times New Roman" w:hAnsi="Arial" w:cs="Arial"/>
                <w:color w:val="000000"/>
                <w:sz w:val="20"/>
                <w:szCs w:val="20"/>
              </w:rPr>
            </w:pPr>
            <w:r>
              <w:rPr>
                <w:rFonts w:ascii="Arial" w:eastAsia="Times New Roman" w:hAnsi="Arial" w:cs="Arial"/>
                <w:color w:val="000000"/>
                <w:sz w:val="20"/>
                <w:szCs w:val="20"/>
              </w:rPr>
              <w:t>Noroeste</w:t>
            </w:r>
          </w:p>
        </w:tc>
        <w:tc>
          <w:tcPr>
            <w:tcW w:w="0" w:type="auto"/>
            <w:noWrap/>
            <w:hideMark/>
          </w:tcPr>
          <w:p w14:paraId="14CA07A8" w14:textId="77777777" w:rsidR="00C943CA" w:rsidRPr="00FA011A" w:rsidRDefault="00C943CA" w:rsidP="00117F9B">
            <w:pPr>
              <w:rPr>
                <w:rFonts w:ascii="Arial" w:eastAsia="Times New Roman" w:hAnsi="Arial" w:cs="Arial"/>
                <w:color w:val="000000"/>
                <w:sz w:val="20"/>
                <w:szCs w:val="20"/>
              </w:rPr>
            </w:pPr>
            <w:r w:rsidRPr="00FA011A">
              <w:rPr>
                <w:rFonts w:ascii="Arial" w:eastAsia="Times New Roman" w:hAnsi="Arial" w:cs="Arial"/>
                <w:color w:val="000000"/>
                <w:sz w:val="20"/>
                <w:szCs w:val="20"/>
              </w:rPr>
              <w:t>Muy bajo</w:t>
            </w:r>
          </w:p>
        </w:tc>
        <w:tc>
          <w:tcPr>
            <w:tcW w:w="0" w:type="auto"/>
            <w:noWrap/>
            <w:hideMark/>
          </w:tcPr>
          <w:p w14:paraId="25946271" w14:textId="77777777" w:rsidR="00C943CA" w:rsidRPr="00FA011A" w:rsidRDefault="00C943CA" w:rsidP="00117F9B">
            <w:pPr>
              <w:rPr>
                <w:rFonts w:ascii="Arial" w:eastAsia="Times New Roman" w:hAnsi="Arial" w:cs="Arial"/>
                <w:color w:val="000000"/>
                <w:sz w:val="20"/>
                <w:szCs w:val="20"/>
              </w:rPr>
            </w:pPr>
            <w:r w:rsidRPr="00FA011A">
              <w:rPr>
                <w:rFonts w:ascii="Arial" w:eastAsia="Times New Roman" w:hAnsi="Arial" w:cs="Arial"/>
                <w:color w:val="000000"/>
                <w:sz w:val="20"/>
                <w:szCs w:val="20"/>
              </w:rPr>
              <w:t>Municipio</w:t>
            </w:r>
          </w:p>
        </w:tc>
        <w:tc>
          <w:tcPr>
            <w:tcW w:w="0" w:type="auto"/>
            <w:noWrap/>
            <w:hideMark/>
          </w:tcPr>
          <w:p w14:paraId="48915B8C" w14:textId="77777777" w:rsidR="00C943CA" w:rsidRPr="00FA011A" w:rsidRDefault="00C943CA" w:rsidP="00117F9B">
            <w:pPr>
              <w:jc w:val="right"/>
              <w:rPr>
                <w:rFonts w:ascii="Arial" w:eastAsia="Times New Roman" w:hAnsi="Arial" w:cs="Arial"/>
                <w:color w:val="000000"/>
                <w:sz w:val="20"/>
                <w:szCs w:val="20"/>
              </w:rPr>
            </w:pPr>
            <w:r w:rsidRPr="00FA011A">
              <w:rPr>
                <w:rFonts w:ascii="Arial" w:eastAsia="Times New Roman" w:hAnsi="Arial" w:cs="Arial"/>
                <w:color w:val="000000"/>
                <w:sz w:val="20"/>
                <w:szCs w:val="20"/>
              </w:rPr>
              <w:t>59</w:t>
            </w:r>
          </w:p>
        </w:tc>
        <w:tc>
          <w:tcPr>
            <w:tcW w:w="0" w:type="auto"/>
            <w:noWrap/>
            <w:hideMark/>
          </w:tcPr>
          <w:p w14:paraId="0B71E32D" w14:textId="77777777" w:rsidR="00C943CA" w:rsidRPr="00FA011A" w:rsidRDefault="00C943CA" w:rsidP="00117F9B">
            <w:pPr>
              <w:jc w:val="right"/>
              <w:rPr>
                <w:rFonts w:ascii="Arial" w:eastAsia="Times New Roman" w:hAnsi="Arial" w:cs="Arial"/>
                <w:color w:val="000000"/>
                <w:sz w:val="20"/>
                <w:szCs w:val="20"/>
              </w:rPr>
            </w:pPr>
            <w:r w:rsidRPr="00FA011A">
              <w:rPr>
                <w:rFonts w:ascii="Arial" w:eastAsia="Times New Roman" w:hAnsi="Arial" w:cs="Arial"/>
                <w:color w:val="000000"/>
                <w:sz w:val="20"/>
                <w:szCs w:val="20"/>
              </w:rPr>
              <w:t xml:space="preserve"> $3,094,047.98 </w:t>
            </w:r>
          </w:p>
        </w:tc>
        <w:tc>
          <w:tcPr>
            <w:tcW w:w="1239" w:type="dxa"/>
            <w:noWrap/>
            <w:hideMark/>
          </w:tcPr>
          <w:p w14:paraId="2B24FC9B" w14:textId="77777777" w:rsidR="00C943CA" w:rsidRPr="00C66BA9" w:rsidRDefault="00C943CA" w:rsidP="00117F9B">
            <w:pPr>
              <w:jc w:val="right"/>
              <w:rPr>
                <w:rFonts w:ascii="Arial" w:eastAsia="Times New Roman" w:hAnsi="Arial" w:cs="Arial"/>
                <w:color w:val="000000" w:themeColor="text1"/>
                <w:sz w:val="20"/>
                <w:szCs w:val="20"/>
              </w:rPr>
            </w:pPr>
            <w:r w:rsidRPr="00C66BA9">
              <w:rPr>
                <w:rFonts w:ascii="Arial" w:eastAsia="Times New Roman" w:hAnsi="Arial" w:cs="Arial"/>
                <w:color w:val="000000" w:themeColor="text1"/>
                <w:sz w:val="20"/>
                <w:szCs w:val="20"/>
              </w:rPr>
              <w:t>55.14</w:t>
            </w:r>
          </w:p>
        </w:tc>
      </w:tr>
      <w:tr w:rsidR="00190525" w:rsidRPr="00C66BA9" w14:paraId="313F6F7F" w14:textId="77777777" w:rsidTr="00190525">
        <w:trPr>
          <w:trHeight w:val="320"/>
        </w:trPr>
        <w:tc>
          <w:tcPr>
            <w:tcW w:w="1095" w:type="dxa"/>
            <w:noWrap/>
            <w:hideMark/>
          </w:tcPr>
          <w:p w14:paraId="02BD54AE" w14:textId="77777777" w:rsidR="00C943CA" w:rsidRPr="00FA011A" w:rsidRDefault="00C943CA" w:rsidP="00117F9B">
            <w:pPr>
              <w:rPr>
                <w:rFonts w:ascii="Arial" w:eastAsia="Times New Roman" w:hAnsi="Arial" w:cs="Arial"/>
                <w:color w:val="000000"/>
                <w:sz w:val="20"/>
                <w:szCs w:val="20"/>
              </w:rPr>
            </w:pPr>
            <w:r w:rsidRPr="00FA011A">
              <w:rPr>
                <w:rFonts w:ascii="Arial" w:eastAsia="Times New Roman" w:hAnsi="Arial" w:cs="Arial"/>
                <w:color w:val="000000"/>
                <w:sz w:val="20"/>
                <w:szCs w:val="20"/>
              </w:rPr>
              <w:t>Ticul</w:t>
            </w:r>
          </w:p>
        </w:tc>
        <w:tc>
          <w:tcPr>
            <w:tcW w:w="1028" w:type="dxa"/>
          </w:tcPr>
          <w:p w14:paraId="34665541" w14:textId="77777777" w:rsidR="00C943CA" w:rsidRDefault="00C943CA" w:rsidP="00117F9B">
            <w:pPr>
              <w:rPr>
                <w:rFonts w:ascii="Arial" w:eastAsia="Times New Roman" w:hAnsi="Arial" w:cs="Arial"/>
                <w:color w:val="000000"/>
                <w:sz w:val="20"/>
                <w:szCs w:val="20"/>
              </w:rPr>
            </w:pPr>
            <w:r>
              <w:rPr>
                <w:rFonts w:ascii="Arial" w:eastAsia="Times New Roman" w:hAnsi="Arial" w:cs="Arial"/>
                <w:color w:val="000000"/>
                <w:sz w:val="20"/>
                <w:szCs w:val="20"/>
              </w:rPr>
              <w:t>Sur</w:t>
            </w:r>
          </w:p>
        </w:tc>
        <w:tc>
          <w:tcPr>
            <w:tcW w:w="0" w:type="auto"/>
            <w:noWrap/>
            <w:hideMark/>
          </w:tcPr>
          <w:p w14:paraId="54E16160" w14:textId="77777777" w:rsidR="00C943CA" w:rsidRPr="00FA011A" w:rsidRDefault="00C943CA" w:rsidP="00117F9B">
            <w:pPr>
              <w:rPr>
                <w:rFonts w:ascii="Arial" w:eastAsia="Times New Roman" w:hAnsi="Arial" w:cs="Arial"/>
                <w:color w:val="000000"/>
                <w:sz w:val="20"/>
                <w:szCs w:val="20"/>
              </w:rPr>
            </w:pPr>
            <w:r>
              <w:rPr>
                <w:rFonts w:ascii="Arial" w:eastAsia="Times New Roman" w:hAnsi="Arial" w:cs="Arial"/>
                <w:color w:val="000000"/>
                <w:sz w:val="20"/>
                <w:szCs w:val="20"/>
              </w:rPr>
              <w:t>Muy bajo</w:t>
            </w:r>
          </w:p>
        </w:tc>
        <w:tc>
          <w:tcPr>
            <w:tcW w:w="0" w:type="auto"/>
            <w:noWrap/>
            <w:hideMark/>
          </w:tcPr>
          <w:p w14:paraId="65618AA5" w14:textId="77777777" w:rsidR="00C943CA" w:rsidRPr="00FA011A" w:rsidRDefault="00C943CA" w:rsidP="00117F9B">
            <w:pPr>
              <w:rPr>
                <w:rFonts w:ascii="Arial" w:eastAsia="Times New Roman" w:hAnsi="Arial" w:cs="Arial"/>
                <w:color w:val="000000"/>
                <w:sz w:val="20"/>
                <w:szCs w:val="20"/>
              </w:rPr>
            </w:pPr>
            <w:r w:rsidRPr="00FA011A">
              <w:rPr>
                <w:rFonts w:ascii="Arial" w:eastAsia="Times New Roman" w:hAnsi="Arial" w:cs="Arial"/>
                <w:color w:val="000000"/>
                <w:sz w:val="20"/>
                <w:szCs w:val="20"/>
              </w:rPr>
              <w:t>Municipio</w:t>
            </w:r>
          </w:p>
        </w:tc>
        <w:tc>
          <w:tcPr>
            <w:tcW w:w="0" w:type="auto"/>
            <w:noWrap/>
            <w:hideMark/>
          </w:tcPr>
          <w:p w14:paraId="6A10D5EC" w14:textId="77777777" w:rsidR="00C943CA" w:rsidRPr="00FA011A" w:rsidRDefault="00C943CA" w:rsidP="00117F9B">
            <w:pPr>
              <w:jc w:val="right"/>
              <w:rPr>
                <w:rFonts w:ascii="Arial" w:eastAsia="Times New Roman" w:hAnsi="Arial" w:cs="Arial"/>
                <w:color w:val="000000"/>
                <w:sz w:val="20"/>
                <w:szCs w:val="20"/>
              </w:rPr>
            </w:pPr>
            <w:r w:rsidRPr="00FA011A">
              <w:rPr>
                <w:rFonts w:ascii="Arial" w:eastAsia="Times New Roman" w:hAnsi="Arial" w:cs="Arial"/>
                <w:color w:val="000000"/>
                <w:sz w:val="20"/>
                <w:szCs w:val="20"/>
              </w:rPr>
              <w:t>44</w:t>
            </w:r>
          </w:p>
        </w:tc>
        <w:tc>
          <w:tcPr>
            <w:tcW w:w="0" w:type="auto"/>
            <w:noWrap/>
            <w:hideMark/>
          </w:tcPr>
          <w:p w14:paraId="22EBB3D9" w14:textId="77777777" w:rsidR="00C943CA" w:rsidRPr="00FA011A" w:rsidRDefault="00C943CA" w:rsidP="00117F9B">
            <w:pPr>
              <w:jc w:val="right"/>
              <w:rPr>
                <w:rFonts w:ascii="Arial" w:eastAsia="Times New Roman" w:hAnsi="Arial" w:cs="Arial"/>
                <w:color w:val="000000"/>
                <w:sz w:val="20"/>
                <w:szCs w:val="20"/>
              </w:rPr>
            </w:pPr>
            <w:r w:rsidRPr="00FA011A">
              <w:rPr>
                <w:rFonts w:ascii="Arial" w:eastAsia="Times New Roman" w:hAnsi="Arial" w:cs="Arial"/>
                <w:color w:val="000000"/>
                <w:sz w:val="20"/>
                <w:szCs w:val="20"/>
              </w:rPr>
              <w:t xml:space="preserve"> $2,202,891.68 </w:t>
            </w:r>
          </w:p>
        </w:tc>
        <w:tc>
          <w:tcPr>
            <w:tcW w:w="1239" w:type="dxa"/>
            <w:noWrap/>
            <w:hideMark/>
          </w:tcPr>
          <w:p w14:paraId="475F6200" w14:textId="77777777" w:rsidR="00C943CA" w:rsidRPr="00C66BA9" w:rsidRDefault="00C943CA" w:rsidP="00117F9B">
            <w:pPr>
              <w:jc w:val="right"/>
              <w:rPr>
                <w:rFonts w:ascii="Arial" w:eastAsia="Times New Roman" w:hAnsi="Arial" w:cs="Arial"/>
                <w:color w:val="000000" w:themeColor="text1"/>
                <w:sz w:val="20"/>
                <w:szCs w:val="20"/>
              </w:rPr>
            </w:pPr>
            <w:r w:rsidRPr="00C66BA9">
              <w:rPr>
                <w:rFonts w:ascii="Arial" w:eastAsia="Times New Roman" w:hAnsi="Arial" w:cs="Arial"/>
                <w:color w:val="000000" w:themeColor="text1"/>
                <w:sz w:val="20"/>
                <w:szCs w:val="20"/>
              </w:rPr>
              <w:t>39.26</w:t>
            </w:r>
          </w:p>
        </w:tc>
      </w:tr>
      <w:tr w:rsidR="00190525" w:rsidRPr="00C66BA9" w14:paraId="47A784F9" w14:textId="77777777" w:rsidTr="00190525">
        <w:trPr>
          <w:trHeight w:val="300"/>
        </w:trPr>
        <w:tc>
          <w:tcPr>
            <w:tcW w:w="1095" w:type="dxa"/>
            <w:noWrap/>
            <w:hideMark/>
          </w:tcPr>
          <w:p w14:paraId="69A51847" w14:textId="77777777" w:rsidR="00C943CA" w:rsidRPr="00FA011A" w:rsidRDefault="00C943CA" w:rsidP="00117F9B">
            <w:pPr>
              <w:rPr>
                <w:rFonts w:ascii="Arial" w:eastAsia="Times New Roman" w:hAnsi="Arial" w:cs="Arial"/>
                <w:color w:val="000000"/>
                <w:sz w:val="20"/>
                <w:szCs w:val="20"/>
              </w:rPr>
            </w:pPr>
            <w:r w:rsidRPr="00FA011A">
              <w:rPr>
                <w:rFonts w:ascii="Arial" w:eastAsia="Times New Roman" w:hAnsi="Arial" w:cs="Arial"/>
                <w:color w:val="000000"/>
                <w:sz w:val="20"/>
                <w:szCs w:val="20"/>
              </w:rPr>
              <w:t>Ticul-Pustunich</w:t>
            </w:r>
          </w:p>
        </w:tc>
        <w:tc>
          <w:tcPr>
            <w:tcW w:w="1028" w:type="dxa"/>
          </w:tcPr>
          <w:p w14:paraId="7DA13E05" w14:textId="77777777" w:rsidR="00C943CA" w:rsidRDefault="00C943CA" w:rsidP="00117F9B">
            <w:pPr>
              <w:rPr>
                <w:rFonts w:ascii="Arial" w:eastAsia="Times New Roman" w:hAnsi="Arial" w:cs="Arial"/>
                <w:color w:val="000000"/>
                <w:sz w:val="20"/>
                <w:szCs w:val="20"/>
              </w:rPr>
            </w:pPr>
            <w:r>
              <w:rPr>
                <w:rFonts w:ascii="Arial" w:eastAsia="Times New Roman" w:hAnsi="Arial" w:cs="Arial"/>
                <w:color w:val="000000"/>
                <w:sz w:val="20"/>
                <w:szCs w:val="20"/>
              </w:rPr>
              <w:t>Sur</w:t>
            </w:r>
          </w:p>
        </w:tc>
        <w:tc>
          <w:tcPr>
            <w:tcW w:w="0" w:type="auto"/>
            <w:noWrap/>
            <w:hideMark/>
          </w:tcPr>
          <w:p w14:paraId="2DD54B0A" w14:textId="77777777" w:rsidR="00C943CA" w:rsidRPr="00FA011A" w:rsidRDefault="00C943CA" w:rsidP="00117F9B">
            <w:pPr>
              <w:rPr>
                <w:rFonts w:ascii="Arial" w:eastAsia="Times New Roman" w:hAnsi="Arial" w:cs="Arial"/>
                <w:color w:val="000000"/>
                <w:sz w:val="20"/>
                <w:szCs w:val="20"/>
              </w:rPr>
            </w:pPr>
            <w:r>
              <w:rPr>
                <w:rFonts w:ascii="Arial" w:eastAsia="Times New Roman" w:hAnsi="Arial" w:cs="Arial"/>
                <w:color w:val="000000"/>
                <w:sz w:val="20"/>
                <w:szCs w:val="20"/>
              </w:rPr>
              <w:t>Muy bajo</w:t>
            </w:r>
          </w:p>
        </w:tc>
        <w:tc>
          <w:tcPr>
            <w:tcW w:w="0" w:type="auto"/>
            <w:noWrap/>
            <w:hideMark/>
          </w:tcPr>
          <w:p w14:paraId="6AAC96F9" w14:textId="77777777" w:rsidR="00C943CA" w:rsidRPr="00FA011A" w:rsidRDefault="00C943CA" w:rsidP="00117F9B">
            <w:pPr>
              <w:rPr>
                <w:rFonts w:ascii="Arial" w:eastAsia="Times New Roman" w:hAnsi="Arial" w:cs="Arial"/>
                <w:color w:val="000000"/>
                <w:sz w:val="20"/>
                <w:szCs w:val="20"/>
              </w:rPr>
            </w:pPr>
            <w:r w:rsidRPr="00FA011A">
              <w:rPr>
                <w:rFonts w:ascii="Arial" w:eastAsia="Times New Roman" w:hAnsi="Arial" w:cs="Arial"/>
                <w:color w:val="000000"/>
                <w:sz w:val="20"/>
                <w:szCs w:val="20"/>
              </w:rPr>
              <w:t>Localidad</w:t>
            </w:r>
          </w:p>
        </w:tc>
        <w:tc>
          <w:tcPr>
            <w:tcW w:w="0" w:type="auto"/>
            <w:noWrap/>
            <w:hideMark/>
          </w:tcPr>
          <w:p w14:paraId="7A28AE36" w14:textId="77777777" w:rsidR="00C943CA" w:rsidRPr="00FA011A" w:rsidRDefault="00C943CA" w:rsidP="00117F9B">
            <w:pPr>
              <w:jc w:val="right"/>
              <w:rPr>
                <w:rFonts w:ascii="Arial" w:eastAsia="Times New Roman" w:hAnsi="Arial" w:cs="Arial"/>
                <w:color w:val="000000"/>
                <w:sz w:val="20"/>
                <w:szCs w:val="20"/>
              </w:rPr>
            </w:pPr>
            <w:r w:rsidRPr="00FA011A">
              <w:rPr>
                <w:rFonts w:ascii="Arial" w:eastAsia="Times New Roman" w:hAnsi="Arial" w:cs="Arial"/>
                <w:color w:val="000000"/>
                <w:sz w:val="20"/>
                <w:szCs w:val="20"/>
              </w:rPr>
              <w:t>3</w:t>
            </w:r>
          </w:p>
        </w:tc>
        <w:tc>
          <w:tcPr>
            <w:tcW w:w="0" w:type="auto"/>
            <w:noWrap/>
            <w:hideMark/>
          </w:tcPr>
          <w:p w14:paraId="05B05312" w14:textId="77777777" w:rsidR="00C943CA" w:rsidRPr="00FA011A" w:rsidRDefault="00C943CA" w:rsidP="00117F9B">
            <w:pPr>
              <w:jc w:val="right"/>
              <w:rPr>
                <w:rFonts w:ascii="Arial" w:eastAsia="Times New Roman" w:hAnsi="Arial" w:cs="Arial"/>
                <w:color w:val="000000"/>
                <w:sz w:val="20"/>
                <w:szCs w:val="20"/>
              </w:rPr>
            </w:pPr>
            <w:r w:rsidRPr="00FA011A">
              <w:rPr>
                <w:rFonts w:ascii="Arial" w:eastAsia="Times New Roman" w:hAnsi="Arial" w:cs="Arial"/>
                <w:color w:val="000000"/>
                <w:sz w:val="20"/>
                <w:szCs w:val="20"/>
              </w:rPr>
              <w:t xml:space="preserve"> $140,724.36 </w:t>
            </w:r>
          </w:p>
        </w:tc>
        <w:tc>
          <w:tcPr>
            <w:tcW w:w="1239" w:type="dxa"/>
            <w:noWrap/>
            <w:hideMark/>
          </w:tcPr>
          <w:p w14:paraId="586F79FB" w14:textId="77777777" w:rsidR="00C943CA" w:rsidRPr="00C66BA9" w:rsidRDefault="00C943CA" w:rsidP="00117F9B">
            <w:pPr>
              <w:jc w:val="right"/>
              <w:rPr>
                <w:rFonts w:ascii="Arial" w:eastAsia="Times New Roman" w:hAnsi="Arial" w:cs="Arial"/>
                <w:color w:val="000000" w:themeColor="text1"/>
                <w:sz w:val="20"/>
                <w:szCs w:val="20"/>
              </w:rPr>
            </w:pPr>
            <w:r w:rsidRPr="00C66BA9">
              <w:rPr>
                <w:rFonts w:ascii="Arial" w:eastAsia="Times New Roman" w:hAnsi="Arial" w:cs="Arial"/>
                <w:color w:val="000000" w:themeColor="text1"/>
                <w:sz w:val="20"/>
                <w:szCs w:val="20"/>
              </w:rPr>
              <w:t>2.51</w:t>
            </w:r>
          </w:p>
        </w:tc>
      </w:tr>
      <w:tr w:rsidR="00190525" w:rsidRPr="00C66BA9" w14:paraId="30886655" w14:textId="77777777" w:rsidTr="00190525">
        <w:trPr>
          <w:trHeight w:val="300"/>
        </w:trPr>
        <w:tc>
          <w:tcPr>
            <w:tcW w:w="1095" w:type="dxa"/>
            <w:noWrap/>
            <w:hideMark/>
          </w:tcPr>
          <w:p w14:paraId="00A528CA" w14:textId="77777777" w:rsidR="00C943CA" w:rsidRPr="00FA011A" w:rsidRDefault="00C943CA" w:rsidP="00117F9B">
            <w:pPr>
              <w:rPr>
                <w:rFonts w:ascii="Arial" w:eastAsia="Times New Roman" w:hAnsi="Arial" w:cs="Arial"/>
                <w:color w:val="000000"/>
                <w:sz w:val="20"/>
                <w:szCs w:val="20"/>
              </w:rPr>
            </w:pPr>
            <w:r w:rsidRPr="00FA011A">
              <w:rPr>
                <w:rFonts w:ascii="Arial" w:eastAsia="Times New Roman" w:hAnsi="Arial" w:cs="Arial"/>
                <w:color w:val="000000"/>
                <w:sz w:val="20"/>
                <w:szCs w:val="20"/>
              </w:rPr>
              <w:t xml:space="preserve">Seye </w:t>
            </w:r>
          </w:p>
        </w:tc>
        <w:tc>
          <w:tcPr>
            <w:tcW w:w="1028" w:type="dxa"/>
          </w:tcPr>
          <w:p w14:paraId="5B1A892D" w14:textId="77777777" w:rsidR="00C943CA" w:rsidRPr="00FA011A" w:rsidRDefault="00C943CA" w:rsidP="00117F9B">
            <w:pPr>
              <w:rPr>
                <w:rFonts w:ascii="Arial" w:eastAsia="Times New Roman" w:hAnsi="Arial" w:cs="Arial"/>
                <w:color w:val="000000"/>
                <w:sz w:val="20"/>
                <w:szCs w:val="20"/>
              </w:rPr>
            </w:pPr>
            <w:r>
              <w:rPr>
                <w:rFonts w:ascii="Arial" w:eastAsia="Times New Roman" w:hAnsi="Arial" w:cs="Arial"/>
                <w:color w:val="000000"/>
                <w:sz w:val="20"/>
                <w:szCs w:val="20"/>
              </w:rPr>
              <w:t>Noroeste</w:t>
            </w:r>
          </w:p>
        </w:tc>
        <w:tc>
          <w:tcPr>
            <w:tcW w:w="0" w:type="auto"/>
            <w:noWrap/>
            <w:hideMark/>
          </w:tcPr>
          <w:p w14:paraId="240D5B3E" w14:textId="77777777" w:rsidR="00C943CA" w:rsidRPr="00FA011A" w:rsidRDefault="00C943CA" w:rsidP="00117F9B">
            <w:pPr>
              <w:rPr>
                <w:rFonts w:ascii="Arial" w:eastAsia="Times New Roman" w:hAnsi="Arial" w:cs="Arial"/>
                <w:color w:val="000000"/>
                <w:sz w:val="20"/>
                <w:szCs w:val="20"/>
              </w:rPr>
            </w:pPr>
            <w:r w:rsidRPr="00FA011A">
              <w:rPr>
                <w:rFonts w:ascii="Arial" w:eastAsia="Times New Roman" w:hAnsi="Arial" w:cs="Arial"/>
                <w:color w:val="000000"/>
                <w:sz w:val="20"/>
                <w:szCs w:val="20"/>
              </w:rPr>
              <w:t>Medio</w:t>
            </w:r>
          </w:p>
        </w:tc>
        <w:tc>
          <w:tcPr>
            <w:tcW w:w="0" w:type="auto"/>
            <w:noWrap/>
            <w:hideMark/>
          </w:tcPr>
          <w:p w14:paraId="2F721AF0" w14:textId="77777777" w:rsidR="00C943CA" w:rsidRPr="00FA011A" w:rsidRDefault="00C943CA" w:rsidP="00117F9B">
            <w:pPr>
              <w:rPr>
                <w:rFonts w:ascii="Arial" w:eastAsia="Times New Roman" w:hAnsi="Arial" w:cs="Arial"/>
                <w:color w:val="000000"/>
                <w:sz w:val="20"/>
                <w:szCs w:val="20"/>
              </w:rPr>
            </w:pPr>
            <w:r w:rsidRPr="00FA011A">
              <w:rPr>
                <w:rFonts w:ascii="Arial" w:eastAsia="Times New Roman" w:hAnsi="Arial" w:cs="Arial"/>
                <w:color w:val="000000"/>
                <w:sz w:val="20"/>
                <w:szCs w:val="20"/>
              </w:rPr>
              <w:t>Municipio</w:t>
            </w:r>
          </w:p>
        </w:tc>
        <w:tc>
          <w:tcPr>
            <w:tcW w:w="0" w:type="auto"/>
            <w:noWrap/>
            <w:hideMark/>
          </w:tcPr>
          <w:p w14:paraId="4780329E" w14:textId="77777777" w:rsidR="00C943CA" w:rsidRPr="00FA011A" w:rsidRDefault="00C943CA" w:rsidP="00117F9B">
            <w:pPr>
              <w:jc w:val="right"/>
              <w:rPr>
                <w:rFonts w:ascii="Arial" w:eastAsia="Times New Roman" w:hAnsi="Arial" w:cs="Arial"/>
                <w:color w:val="000000"/>
                <w:sz w:val="20"/>
                <w:szCs w:val="20"/>
              </w:rPr>
            </w:pPr>
            <w:r w:rsidRPr="00FA011A">
              <w:rPr>
                <w:rFonts w:ascii="Arial" w:eastAsia="Times New Roman" w:hAnsi="Arial" w:cs="Arial"/>
                <w:color w:val="000000"/>
                <w:sz w:val="20"/>
                <w:szCs w:val="20"/>
              </w:rPr>
              <w:t>1</w:t>
            </w:r>
          </w:p>
        </w:tc>
        <w:tc>
          <w:tcPr>
            <w:tcW w:w="0" w:type="auto"/>
            <w:noWrap/>
            <w:hideMark/>
          </w:tcPr>
          <w:p w14:paraId="1C22B18A" w14:textId="77777777" w:rsidR="00C943CA" w:rsidRPr="00FA011A" w:rsidRDefault="00C943CA" w:rsidP="00117F9B">
            <w:pPr>
              <w:jc w:val="right"/>
              <w:rPr>
                <w:rFonts w:ascii="Arial" w:eastAsia="Times New Roman" w:hAnsi="Arial" w:cs="Arial"/>
                <w:color w:val="000000"/>
                <w:sz w:val="20"/>
                <w:szCs w:val="20"/>
              </w:rPr>
            </w:pPr>
            <w:r w:rsidRPr="00FA011A">
              <w:rPr>
                <w:rFonts w:ascii="Arial" w:eastAsia="Times New Roman" w:hAnsi="Arial" w:cs="Arial"/>
                <w:color w:val="000000"/>
                <w:sz w:val="20"/>
                <w:szCs w:val="20"/>
              </w:rPr>
              <w:t xml:space="preserve"> $64,080.93 </w:t>
            </w:r>
          </w:p>
        </w:tc>
        <w:tc>
          <w:tcPr>
            <w:tcW w:w="1239" w:type="dxa"/>
            <w:noWrap/>
            <w:hideMark/>
          </w:tcPr>
          <w:p w14:paraId="7A01C250" w14:textId="77777777" w:rsidR="00C943CA" w:rsidRPr="00C66BA9" w:rsidRDefault="00C943CA" w:rsidP="00117F9B">
            <w:pPr>
              <w:jc w:val="right"/>
              <w:rPr>
                <w:rFonts w:ascii="Arial" w:eastAsia="Times New Roman" w:hAnsi="Arial" w:cs="Arial"/>
                <w:color w:val="000000" w:themeColor="text1"/>
                <w:sz w:val="20"/>
                <w:szCs w:val="20"/>
              </w:rPr>
            </w:pPr>
            <w:r w:rsidRPr="00C66BA9">
              <w:rPr>
                <w:rFonts w:ascii="Arial" w:eastAsia="Times New Roman" w:hAnsi="Arial" w:cs="Arial"/>
                <w:color w:val="000000" w:themeColor="text1"/>
                <w:sz w:val="20"/>
                <w:szCs w:val="20"/>
              </w:rPr>
              <w:t>1.14</w:t>
            </w:r>
          </w:p>
        </w:tc>
      </w:tr>
      <w:tr w:rsidR="00190525" w:rsidRPr="00C66BA9" w14:paraId="142FF4CF" w14:textId="77777777" w:rsidTr="00190525">
        <w:trPr>
          <w:trHeight w:val="300"/>
        </w:trPr>
        <w:tc>
          <w:tcPr>
            <w:tcW w:w="1095" w:type="dxa"/>
            <w:noWrap/>
            <w:hideMark/>
          </w:tcPr>
          <w:p w14:paraId="7BCA9AAD" w14:textId="77777777" w:rsidR="00C943CA" w:rsidRPr="00FA011A" w:rsidRDefault="00C943CA" w:rsidP="00117F9B">
            <w:pPr>
              <w:rPr>
                <w:rFonts w:ascii="Arial" w:eastAsia="Times New Roman" w:hAnsi="Arial" w:cs="Arial"/>
                <w:color w:val="000000"/>
                <w:sz w:val="20"/>
                <w:szCs w:val="20"/>
              </w:rPr>
            </w:pPr>
            <w:r w:rsidRPr="00FA011A">
              <w:rPr>
                <w:rFonts w:ascii="Arial" w:eastAsia="Times New Roman" w:hAnsi="Arial" w:cs="Arial"/>
                <w:color w:val="000000"/>
                <w:sz w:val="20"/>
                <w:szCs w:val="20"/>
              </w:rPr>
              <w:t>Buctzotz</w:t>
            </w:r>
          </w:p>
        </w:tc>
        <w:tc>
          <w:tcPr>
            <w:tcW w:w="1028" w:type="dxa"/>
          </w:tcPr>
          <w:p w14:paraId="269CC9D9" w14:textId="77777777" w:rsidR="00C943CA" w:rsidRDefault="00C943CA" w:rsidP="00117F9B">
            <w:pPr>
              <w:rPr>
                <w:rFonts w:ascii="Arial" w:eastAsia="Times New Roman" w:hAnsi="Arial" w:cs="Arial"/>
                <w:color w:val="000000"/>
                <w:sz w:val="20"/>
                <w:szCs w:val="20"/>
              </w:rPr>
            </w:pPr>
            <w:r>
              <w:rPr>
                <w:rFonts w:ascii="Arial" w:eastAsia="Times New Roman" w:hAnsi="Arial" w:cs="Arial"/>
                <w:color w:val="000000"/>
                <w:sz w:val="20"/>
                <w:szCs w:val="20"/>
              </w:rPr>
              <w:t>Noroeste</w:t>
            </w:r>
          </w:p>
        </w:tc>
        <w:tc>
          <w:tcPr>
            <w:tcW w:w="0" w:type="auto"/>
            <w:noWrap/>
            <w:hideMark/>
          </w:tcPr>
          <w:p w14:paraId="67F84BFE" w14:textId="77777777" w:rsidR="00C943CA" w:rsidRPr="00FA011A" w:rsidRDefault="00C943CA" w:rsidP="00117F9B">
            <w:pPr>
              <w:rPr>
                <w:rFonts w:ascii="Arial" w:eastAsia="Times New Roman" w:hAnsi="Arial" w:cs="Arial"/>
                <w:color w:val="000000"/>
                <w:sz w:val="20"/>
                <w:szCs w:val="20"/>
              </w:rPr>
            </w:pPr>
            <w:r>
              <w:rPr>
                <w:rFonts w:ascii="Arial" w:eastAsia="Times New Roman" w:hAnsi="Arial" w:cs="Arial"/>
                <w:color w:val="000000"/>
                <w:sz w:val="20"/>
                <w:szCs w:val="20"/>
              </w:rPr>
              <w:t>Bajo</w:t>
            </w:r>
          </w:p>
        </w:tc>
        <w:tc>
          <w:tcPr>
            <w:tcW w:w="0" w:type="auto"/>
            <w:noWrap/>
            <w:hideMark/>
          </w:tcPr>
          <w:p w14:paraId="3B883806" w14:textId="77777777" w:rsidR="00C943CA" w:rsidRPr="00FA011A" w:rsidRDefault="00C943CA" w:rsidP="00117F9B">
            <w:pPr>
              <w:rPr>
                <w:rFonts w:ascii="Arial" w:eastAsia="Times New Roman" w:hAnsi="Arial" w:cs="Arial"/>
                <w:color w:val="000000"/>
                <w:sz w:val="20"/>
                <w:szCs w:val="20"/>
              </w:rPr>
            </w:pPr>
            <w:r w:rsidRPr="00FA011A">
              <w:rPr>
                <w:rFonts w:ascii="Arial" w:eastAsia="Times New Roman" w:hAnsi="Arial" w:cs="Arial"/>
                <w:color w:val="000000"/>
                <w:sz w:val="20"/>
                <w:szCs w:val="20"/>
              </w:rPr>
              <w:t>Municipio</w:t>
            </w:r>
          </w:p>
        </w:tc>
        <w:tc>
          <w:tcPr>
            <w:tcW w:w="0" w:type="auto"/>
            <w:noWrap/>
            <w:hideMark/>
          </w:tcPr>
          <w:p w14:paraId="73DA1578" w14:textId="77777777" w:rsidR="00C943CA" w:rsidRPr="00FA011A" w:rsidRDefault="00C943CA" w:rsidP="00117F9B">
            <w:pPr>
              <w:jc w:val="right"/>
              <w:rPr>
                <w:rFonts w:ascii="Arial" w:eastAsia="Times New Roman" w:hAnsi="Arial" w:cs="Arial"/>
                <w:color w:val="000000"/>
                <w:sz w:val="20"/>
                <w:szCs w:val="20"/>
              </w:rPr>
            </w:pPr>
            <w:r w:rsidRPr="00FA011A">
              <w:rPr>
                <w:rFonts w:ascii="Arial" w:eastAsia="Times New Roman" w:hAnsi="Arial" w:cs="Arial"/>
                <w:color w:val="000000"/>
                <w:sz w:val="20"/>
                <w:szCs w:val="20"/>
              </w:rPr>
              <w:t>1</w:t>
            </w:r>
          </w:p>
        </w:tc>
        <w:tc>
          <w:tcPr>
            <w:tcW w:w="0" w:type="auto"/>
            <w:noWrap/>
            <w:hideMark/>
          </w:tcPr>
          <w:p w14:paraId="10768DE3" w14:textId="77777777" w:rsidR="00C943CA" w:rsidRPr="00FA011A" w:rsidRDefault="00C943CA" w:rsidP="00117F9B">
            <w:pPr>
              <w:jc w:val="right"/>
              <w:rPr>
                <w:rFonts w:ascii="Arial" w:eastAsia="Times New Roman" w:hAnsi="Arial" w:cs="Arial"/>
                <w:color w:val="000000"/>
                <w:sz w:val="20"/>
                <w:szCs w:val="20"/>
              </w:rPr>
            </w:pPr>
            <w:r w:rsidRPr="00FA011A">
              <w:rPr>
                <w:rFonts w:ascii="Arial" w:eastAsia="Times New Roman" w:hAnsi="Arial" w:cs="Arial"/>
                <w:color w:val="000000"/>
                <w:sz w:val="20"/>
                <w:szCs w:val="20"/>
              </w:rPr>
              <w:t xml:space="preserve"> $54,774.86 </w:t>
            </w:r>
          </w:p>
        </w:tc>
        <w:tc>
          <w:tcPr>
            <w:tcW w:w="1239" w:type="dxa"/>
            <w:noWrap/>
            <w:hideMark/>
          </w:tcPr>
          <w:p w14:paraId="2F2E0985" w14:textId="77777777" w:rsidR="00C943CA" w:rsidRPr="00C66BA9" w:rsidRDefault="00C943CA" w:rsidP="00117F9B">
            <w:pPr>
              <w:jc w:val="right"/>
              <w:rPr>
                <w:rFonts w:ascii="Arial" w:eastAsia="Times New Roman" w:hAnsi="Arial" w:cs="Arial"/>
                <w:color w:val="000000" w:themeColor="text1"/>
                <w:sz w:val="20"/>
                <w:szCs w:val="20"/>
              </w:rPr>
            </w:pPr>
            <w:r w:rsidRPr="00C66BA9">
              <w:rPr>
                <w:rFonts w:ascii="Arial" w:eastAsia="Times New Roman" w:hAnsi="Arial" w:cs="Arial"/>
                <w:color w:val="000000" w:themeColor="text1"/>
                <w:sz w:val="20"/>
                <w:szCs w:val="20"/>
              </w:rPr>
              <w:t>0.98</w:t>
            </w:r>
          </w:p>
        </w:tc>
      </w:tr>
      <w:tr w:rsidR="00190525" w:rsidRPr="00C66BA9" w14:paraId="169B782E" w14:textId="77777777" w:rsidTr="00190525">
        <w:trPr>
          <w:trHeight w:val="300"/>
        </w:trPr>
        <w:tc>
          <w:tcPr>
            <w:tcW w:w="1095" w:type="dxa"/>
            <w:noWrap/>
            <w:hideMark/>
          </w:tcPr>
          <w:p w14:paraId="0ECF533D" w14:textId="77777777" w:rsidR="00C943CA" w:rsidRPr="00FA011A" w:rsidRDefault="00C943CA" w:rsidP="00117F9B">
            <w:pPr>
              <w:rPr>
                <w:rFonts w:ascii="Arial" w:eastAsia="Times New Roman" w:hAnsi="Arial" w:cs="Arial"/>
                <w:color w:val="000000"/>
                <w:sz w:val="20"/>
                <w:szCs w:val="20"/>
              </w:rPr>
            </w:pPr>
            <w:r w:rsidRPr="00FA011A">
              <w:rPr>
                <w:rFonts w:ascii="Arial" w:eastAsia="Times New Roman" w:hAnsi="Arial" w:cs="Arial"/>
                <w:color w:val="000000"/>
                <w:sz w:val="20"/>
                <w:szCs w:val="20"/>
              </w:rPr>
              <w:t>Ixil</w:t>
            </w:r>
          </w:p>
        </w:tc>
        <w:tc>
          <w:tcPr>
            <w:tcW w:w="1028" w:type="dxa"/>
          </w:tcPr>
          <w:p w14:paraId="42B8FAD1" w14:textId="77777777" w:rsidR="00C943CA" w:rsidRDefault="00C943CA" w:rsidP="00117F9B">
            <w:pPr>
              <w:rPr>
                <w:rFonts w:ascii="Arial" w:eastAsia="Times New Roman" w:hAnsi="Arial" w:cs="Arial"/>
                <w:color w:val="000000"/>
                <w:sz w:val="20"/>
                <w:szCs w:val="20"/>
              </w:rPr>
            </w:pPr>
            <w:r>
              <w:rPr>
                <w:rFonts w:ascii="Arial" w:eastAsia="Times New Roman" w:hAnsi="Arial" w:cs="Arial"/>
                <w:color w:val="000000"/>
                <w:sz w:val="20"/>
                <w:szCs w:val="20"/>
              </w:rPr>
              <w:t>Noroeste</w:t>
            </w:r>
          </w:p>
        </w:tc>
        <w:tc>
          <w:tcPr>
            <w:tcW w:w="0" w:type="auto"/>
            <w:noWrap/>
            <w:hideMark/>
          </w:tcPr>
          <w:p w14:paraId="4D7AEB7B" w14:textId="77777777" w:rsidR="00C943CA" w:rsidRPr="00FA011A" w:rsidRDefault="00C943CA" w:rsidP="00117F9B">
            <w:pPr>
              <w:rPr>
                <w:rFonts w:ascii="Arial" w:eastAsia="Times New Roman" w:hAnsi="Arial" w:cs="Arial"/>
                <w:color w:val="000000"/>
                <w:sz w:val="20"/>
                <w:szCs w:val="20"/>
              </w:rPr>
            </w:pPr>
            <w:r>
              <w:rPr>
                <w:rFonts w:ascii="Arial" w:eastAsia="Times New Roman" w:hAnsi="Arial" w:cs="Arial"/>
                <w:color w:val="000000"/>
                <w:sz w:val="20"/>
                <w:szCs w:val="20"/>
              </w:rPr>
              <w:t>Muy Bajo</w:t>
            </w:r>
          </w:p>
        </w:tc>
        <w:tc>
          <w:tcPr>
            <w:tcW w:w="0" w:type="auto"/>
            <w:noWrap/>
            <w:hideMark/>
          </w:tcPr>
          <w:p w14:paraId="7FA8B96D" w14:textId="77777777" w:rsidR="00C943CA" w:rsidRPr="00FA011A" w:rsidRDefault="00C943CA" w:rsidP="00117F9B">
            <w:pPr>
              <w:rPr>
                <w:rFonts w:ascii="Arial" w:eastAsia="Times New Roman" w:hAnsi="Arial" w:cs="Arial"/>
                <w:color w:val="000000"/>
                <w:sz w:val="20"/>
                <w:szCs w:val="20"/>
              </w:rPr>
            </w:pPr>
            <w:r w:rsidRPr="00FA011A">
              <w:rPr>
                <w:rFonts w:ascii="Arial" w:eastAsia="Times New Roman" w:hAnsi="Arial" w:cs="Arial"/>
                <w:color w:val="000000"/>
                <w:sz w:val="20"/>
                <w:szCs w:val="20"/>
              </w:rPr>
              <w:t>Municipio</w:t>
            </w:r>
          </w:p>
        </w:tc>
        <w:tc>
          <w:tcPr>
            <w:tcW w:w="0" w:type="auto"/>
            <w:noWrap/>
            <w:hideMark/>
          </w:tcPr>
          <w:p w14:paraId="06DE9272" w14:textId="77777777" w:rsidR="00C943CA" w:rsidRPr="00FA011A" w:rsidRDefault="00C943CA" w:rsidP="00117F9B">
            <w:pPr>
              <w:jc w:val="right"/>
              <w:rPr>
                <w:rFonts w:ascii="Arial" w:eastAsia="Times New Roman" w:hAnsi="Arial" w:cs="Arial"/>
                <w:color w:val="000000"/>
                <w:sz w:val="20"/>
                <w:szCs w:val="20"/>
              </w:rPr>
            </w:pPr>
            <w:r w:rsidRPr="00FA011A">
              <w:rPr>
                <w:rFonts w:ascii="Arial" w:eastAsia="Times New Roman" w:hAnsi="Arial" w:cs="Arial"/>
                <w:color w:val="000000"/>
                <w:sz w:val="20"/>
                <w:szCs w:val="20"/>
              </w:rPr>
              <w:t>1</w:t>
            </w:r>
          </w:p>
        </w:tc>
        <w:tc>
          <w:tcPr>
            <w:tcW w:w="0" w:type="auto"/>
            <w:noWrap/>
            <w:hideMark/>
          </w:tcPr>
          <w:p w14:paraId="23A4DF08" w14:textId="77777777" w:rsidR="00C943CA" w:rsidRPr="00FA011A" w:rsidRDefault="00C943CA" w:rsidP="00117F9B">
            <w:pPr>
              <w:jc w:val="right"/>
              <w:rPr>
                <w:rFonts w:ascii="Arial" w:eastAsia="Times New Roman" w:hAnsi="Arial" w:cs="Arial"/>
                <w:color w:val="000000"/>
                <w:sz w:val="20"/>
                <w:szCs w:val="20"/>
              </w:rPr>
            </w:pPr>
            <w:r w:rsidRPr="00FA011A">
              <w:rPr>
                <w:rFonts w:ascii="Arial" w:eastAsia="Times New Roman" w:hAnsi="Arial" w:cs="Arial"/>
                <w:color w:val="000000"/>
                <w:sz w:val="20"/>
                <w:szCs w:val="20"/>
              </w:rPr>
              <w:t xml:space="preserve"> $54,774.86 </w:t>
            </w:r>
          </w:p>
        </w:tc>
        <w:tc>
          <w:tcPr>
            <w:tcW w:w="1239" w:type="dxa"/>
            <w:noWrap/>
            <w:hideMark/>
          </w:tcPr>
          <w:p w14:paraId="070CF18E" w14:textId="77777777" w:rsidR="00C943CA" w:rsidRPr="00C66BA9" w:rsidRDefault="00C943CA" w:rsidP="00117F9B">
            <w:pPr>
              <w:jc w:val="right"/>
              <w:rPr>
                <w:rFonts w:ascii="Arial" w:eastAsia="Times New Roman" w:hAnsi="Arial" w:cs="Arial"/>
                <w:color w:val="000000" w:themeColor="text1"/>
                <w:sz w:val="20"/>
                <w:szCs w:val="20"/>
              </w:rPr>
            </w:pPr>
            <w:r w:rsidRPr="00C66BA9">
              <w:rPr>
                <w:rFonts w:ascii="Arial" w:eastAsia="Times New Roman" w:hAnsi="Arial" w:cs="Arial"/>
                <w:color w:val="000000" w:themeColor="text1"/>
                <w:sz w:val="20"/>
                <w:szCs w:val="20"/>
              </w:rPr>
              <w:t>0.98</w:t>
            </w:r>
          </w:p>
        </w:tc>
      </w:tr>
      <w:tr w:rsidR="00190525" w:rsidRPr="00C66BA9" w14:paraId="197543BB" w14:textId="77777777" w:rsidTr="00190525">
        <w:trPr>
          <w:trHeight w:val="300"/>
        </w:trPr>
        <w:tc>
          <w:tcPr>
            <w:tcW w:w="1095" w:type="dxa"/>
          </w:tcPr>
          <w:p w14:paraId="655E3AE6" w14:textId="77777777" w:rsidR="00C943CA" w:rsidRPr="00FA011A" w:rsidRDefault="00C943CA" w:rsidP="00117F9B">
            <w:pPr>
              <w:rPr>
                <w:rFonts w:ascii="Arial" w:eastAsia="Times New Roman" w:hAnsi="Arial" w:cs="Arial"/>
                <w:sz w:val="20"/>
                <w:szCs w:val="20"/>
              </w:rPr>
            </w:pPr>
          </w:p>
        </w:tc>
        <w:tc>
          <w:tcPr>
            <w:tcW w:w="6125" w:type="dxa"/>
            <w:gridSpan w:val="4"/>
            <w:noWrap/>
            <w:hideMark/>
          </w:tcPr>
          <w:p w14:paraId="6B06809D" w14:textId="77777777" w:rsidR="00C943CA" w:rsidRPr="00FA011A" w:rsidRDefault="00C943CA" w:rsidP="00117F9B">
            <w:pPr>
              <w:rPr>
                <w:rFonts w:ascii="Arial" w:eastAsia="Times New Roman" w:hAnsi="Arial" w:cs="Arial"/>
                <w:sz w:val="20"/>
                <w:szCs w:val="20"/>
              </w:rPr>
            </w:pPr>
            <w:r w:rsidRPr="00FA011A">
              <w:rPr>
                <w:rFonts w:ascii="Arial" w:eastAsia="Times New Roman" w:hAnsi="Arial" w:cs="Arial"/>
                <w:sz w:val="20"/>
                <w:szCs w:val="20"/>
              </w:rPr>
              <w:t>Total</w:t>
            </w:r>
          </w:p>
        </w:tc>
        <w:tc>
          <w:tcPr>
            <w:tcW w:w="0" w:type="auto"/>
            <w:noWrap/>
            <w:hideMark/>
          </w:tcPr>
          <w:p w14:paraId="7380F8EC" w14:textId="77777777" w:rsidR="00C943CA" w:rsidRPr="00FA011A" w:rsidRDefault="00C943CA" w:rsidP="00117F9B">
            <w:pPr>
              <w:jc w:val="right"/>
              <w:rPr>
                <w:rFonts w:ascii="Arial" w:eastAsia="Times New Roman" w:hAnsi="Arial" w:cs="Arial"/>
                <w:color w:val="000000"/>
                <w:sz w:val="20"/>
                <w:szCs w:val="20"/>
              </w:rPr>
            </w:pPr>
            <w:r w:rsidRPr="00FA011A">
              <w:rPr>
                <w:rFonts w:ascii="Arial" w:eastAsia="Times New Roman" w:hAnsi="Arial" w:cs="Arial"/>
                <w:color w:val="000000"/>
                <w:sz w:val="20"/>
                <w:szCs w:val="20"/>
              </w:rPr>
              <w:t xml:space="preserve"> $5,611,294.67 </w:t>
            </w:r>
          </w:p>
        </w:tc>
        <w:tc>
          <w:tcPr>
            <w:tcW w:w="1239" w:type="dxa"/>
            <w:noWrap/>
            <w:hideMark/>
          </w:tcPr>
          <w:p w14:paraId="35DA7989" w14:textId="77777777" w:rsidR="00C943CA" w:rsidRPr="00C66BA9" w:rsidRDefault="00C943CA" w:rsidP="00117F9B">
            <w:pPr>
              <w:jc w:val="right"/>
              <w:rPr>
                <w:rFonts w:ascii="Arial" w:eastAsia="Times New Roman" w:hAnsi="Arial" w:cs="Arial"/>
                <w:color w:val="000000" w:themeColor="text1"/>
                <w:sz w:val="20"/>
                <w:szCs w:val="20"/>
              </w:rPr>
            </w:pPr>
            <w:r w:rsidRPr="00C66BA9">
              <w:rPr>
                <w:rFonts w:ascii="Arial" w:eastAsia="Times New Roman" w:hAnsi="Arial" w:cs="Arial"/>
                <w:color w:val="000000" w:themeColor="text1"/>
                <w:sz w:val="20"/>
                <w:szCs w:val="20"/>
              </w:rPr>
              <w:t>100.00</w:t>
            </w:r>
          </w:p>
        </w:tc>
      </w:tr>
    </w:tbl>
    <w:p w14:paraId="42B410EF" w14:textId="77777777" w:rsidR="00C943CA" w:rsidRDefault="00C943CA" w:rsidP="00C943CA">
      <w:pPr>
        <w:spacing w:after="160" w:line="360" w:lineRule="auto"/>
        <w:jc w:val="both"/>
        <w:rPr>
          <w:rFonts w:ascii="Arial" w:hAnsi="Arial" w:cs="Arial"/>
          <w:sz w:val="22"/>
          <w:szCs w:val="22"/>
        </w:rPr>
      </w:pPr>
    </w:p>
    <w:p w14:paraId="10FA7CEA" w14:textId="3DC2D8C3" w:rsidR="00C943CA" w:rsidRDefault="00C943CA" w:rsidP="00C943CA">
      <w:pPr>
        <w:pStyle w:val="Epgrafe"/>
        <w:keepNext/>
      </w:pPr>
      <w:bookmarkStart w:id="45" w:name="_Toc491077657"/>
      <w:r>
        <w:t xml:space="preserve">Tabla </w:t>
      </w:r>
      <w:r>
        <w:fldChar w:fldCharType="begin"/>
      </w:r>
      <w:r>
        <w:instrText xml:space="preserve"> SEQ Tabla \* ARABIC </w:instrText>
      </w:r>
      <w:r>
        <w:fldChar w:fldCharType="separate"/>
      </w:r>
      <w:r w:rsidR="003A16D0">
        <w:rPr>
          <w:noProof/>
        </w:rPr>
        <w:t>8</w:t>
      </w:r>
      <w:r>
        <w:fldChar w:fldCharType="end"/>
      </w:r>
      <w:r>
        <w:t xml:space="preserve"> </w:t>
      </w:r>
      <w:r w:rsidRPr="00367E34">
        <w:t xml:space="preserve">Municipios y localidades reportadas como beneficiadas para el programa </w:t>
      </w:r>
      <w:r w:rsidR="003D3E91">
        <w:t>“</w:t>
      </w:r>
      <w:r>
        <w:t>Casa Digna</w:t>
      </w:r>
      <w:bookmarkEnd w:id="45"/>
      <w:r w:rsidR="003D3E91">
        <w:t>”</w:t>
      </w:r>
    </w:p>
    <w:tbl>
      <w:tblPr>
        <w:tblStyle w:val="Cuadrculadetablaclara1"/>
        <w:tblW w:w="5950" w:type="pct"/>
        <w:tblInd w:w="-886" w:type="dxa"/>
        <w:tblLayout w:type="fixed"/>
        <w:tblLook w:val="04A0" w:firstRow="1" w:lastRow="0" w:firstColumn="1" w:lastColumn="0" w:noHBand="0" w:noVBand="1"/>
      </w:tblPr>
      <w:tblGrid>
        <w:gridCol w:w="2186"/>
        <w:gridCol w:w="1409"/>
        <w:gridCol w:w="1411"/>
        <w:gridCol w:w="1108"/>
        <w:gridCol w:w="1116"/>
        <w:gridCol w:w="1607"/>
        <w:gridCol w:w="1937"/>
      </w:tblGrid>
      <w:tr w:rsidR="003D3E91" w:rsidRPr="00834122" w14:paraId="51748A41" w14:textId="77777777" w:rsidTr="003D3E91">
        <w:trPr>
          <w:trHeight w:val="300"/>
        </w:trPr>
        <w:tc>
          <w:tcPr>
            <w:tcW w:w="1014" w:type="pct"/>
            <w:shd w:val="clear" w:color="auto" w:fill="D9D9D9" w:themeFill="background1" w:themeFillShade="D9"/>
            <w:noWrap/>
            <w:hideMark/>
          </w:tcPr>
          <w:p w14:paraId="7496D98C" w14:textId="77777777" w:rsidR="00C943CA" w:rsidRPr="00834122" w:rsidRDefault="00C943CA" w:rsidP="00117F9B">
            <w:pPr>
              <w:rPr>
                <w:rFonts w:ascii="Arial" w:eastAsia="Times New Roman" w:hAnsi="Arial" w:cs="Arial"/>
                <w:b/>
                <w:bCs/>
                <w:color w:val="000000"/>
                <w:sz w:val="20"/>
                <w:szCs w:val="20"/>
              </w:rPr>
            </w:pPr>
            <w:r w:rsidRPr="00834122">
              <w:rPr>
                <w:rFonts w:ascii="Arial" w:eastAsia="Times New Roman" w:hAnsi="Arial" w:cs="Arial"/>
                <w:b/>
                <w:bCs/>
                <w:color w:val="000000"/>
                <w:sz w:val="20"/>
                <w:szCs w:val="20"/>
              </w:rPr>
              <w:t>Casa Digna</w:t>
            </w:r>
          </w:p>
        </w:tc>
        <w:tc>
          <w:tcPr>
            <w:tcW w:w="654" w:type="pct"/>
            <w:shd w:val="clear" w:color="auto" w:fill="D9D9D9" w:themeFill="background1" w:themeFillShade="D9"/>
          </w:tcPr>
          <w:p w14:paraId="5A24C712" w14:textId="77777777" w:rsidR="00C943CA" w:rsidRPr="00834122" w:rsidRDefault="00C943CA" w:rsidP="00117F9B">
            <w:pPr>
              <w:rPr>
                <w:rFonts w:ascii="Arial" w:eastAsia="Times New Roman" w:hAnsi="Arial" w:cs="Arial"/>
                <w:b/>
                <w:bCs/>
                <w:color w:val="000000"/>
                <w:sz w:val="20"/>
                <w:szCs w:val="20"/>
              </w:rPr>
            </w:pPr>
            <w:r>
              <w:rPr>
                <w:rFonts w:ascii="Arial" w:eastAsia="Times New Roman" w:hAnsi="Arial" w:cs="Arial"/>
                <w:b/>
                <w:bCs/>
                <w:color w:val="000000"/>
                <w:sz w:val="20"/>
                <w:szCs w:val="20"/>
              </w:rPr>
              <w:t>Región</w:t>
            </w:r>
          </w:p>
        </w:tc>
        <w:tc>
          <w:tcPr>
            <w:tcW w:w="655" w:type="pct"/>
            <w:shd w:val="clear" w:color="auto" w:fill="D9D9D9" w:themeFill="background1" w:themeFillShade="D9"/>
            <w:noWrap/>
            <w:hideMark/>
          </w:tcPr>
          <w:p w14:paraId="4FF5D714" w14:textId="77777777" w:rsidR="00C943CA" w:rsidRPr="00834122" w:rsidRDefault="00C943CA" w:rsidP="00117F9B">
            <w:pPr>
              <w:rPr>
                <w:rFonts w:ascii="Arial" w:eastAsia="Times New Roman" w:hAnsi="Arial" w:cs="Arial"/>
                <w:b/>
                <w:bCs/>
                <w:color w:val="000000"/>
                <w:sz w:val="20"/>
                <w:szCs w:val="20"/>
              </w:rPr>
            </w:pPr>
            <w:r w:rsidRPr="00834122">
              <w:rPr>
                <w:rFonts w:ascii="Arial" w:eastAsia="Times New Roman" w:hAnsi="Arial" w:cs="Arial"/>
                <w:b/>
                <w:bCs/>
                <w:color w:val="000000"/>
                <w:sz w:val="20"/>
                <w:szCs w:val="20"/>
              </w:rPr>
              <w:t xml:space="preserve">Grado de rezago social 2010 </w:t>
            </w:r>
          </w:p>
        </w:tc>
        <w:tc>
          <w:tcPr>
            <w:tcW w:w="514" w:type="pct"/>
            <w:shd w:val="clear" w:color="auto" w:fill="D9D9D9" w:themeFill="background1" w:themeFillShade="D9"/>
            <w:noWrap/>
            <w:hideMark/>
          </w:tcPr>
          <w:p w14:paraId="2548F66E" w14:textId="77777777" w:rsidR="00C943CA" w:rsidRPr="00834122" w:rsidRDefault="00C943CA" w:rsidP="00117F9B">
            <w:pPr>
              <w:rPr>
                <w:rFonts w:ascii="Arial" w:eastAsia="Times New Roman" w:hAnsi="Arial" w:cs="Arial"/>
                <w:b/>
                <w:bCs/>
                <w:color w:val="000000"/>
                <w:sz w:val="20"/>
                <w:szCs w:val="20"/>
              </w:rPr>
            </w:pPr>
            <w:r w:rsidRPr="00834122">
              <w:rPr>
                <w:rFonts w:ascii="Arial" w:eastAsia="Times New Roman" w:hAnsi="Arial" w:cs="Arial"/>
                <w:b/>
                <w:bCs/>
                <w:color w:val="000000"/>
                <w:sz w:val="20"/>
                <w:szCs w:val="20"/>
              </w:rPr>
              <w:t>Tipo</w:t>
            </w:r>
          </w:p>
        </w:tc>
        <w:tc>
          <w:tcPr>
            <w:tcW w:w="518" w:type="pct"/>
            <w:shd w:val="clear" w:color="auto" w:fill="D9D9D9" w:themeFill="background1" w:themeFillShade="D9"/>
            <w:noWrap/>
            <w:hideMark/>
          </w:tcPr>
          <w:p w14:paraId="7B229D78" w14:textId="77777777" w:rsidR="00C943CA" w:rsidRPr="00834122" w:rsidRDefault="00C943CA" w:rsidP="00117F9B">
            <w:pPr>
              <w:rPr>
                <w:rFonts w:ascii="Arial" w:eastAsia="Times New Roman" w:hAnsi="Arial" w:cs="Arial"/>
                <w:b/>
                <w:bCs/>
                <w:color w:val="000000"/>
                <w:sz w:val="20"/>
                <w:szCs w:val="20"/>
              </w:rPr>
            </w:pPr>
            <w:r w:rsidRPr="00834122">
              <w:rPr>
                <w:rFonts w:ascii="Arial" w:eastAsia="Times New Roman" w:hAnsi="Arial" w:cs="Arial"/>
                <w:b/>
                <w:bCs/>
                <w:color w:val="000000"/>
                <w:sz w:val="20"/>
                <w:szCs w:val="20"/>
              </w:rPr>
              <w:t>Acciones</w:t>
            </w:r>
          </w:p>
        </w:tc>
        <w:tc>
          <w:tcPr>
            <w:tcW w:w="746" w:type="pct"/>
            <w:shd w:val="clear" w:color="auto" w:fill="D9D9D9" w:themeFill="background1" w:themeFillShade="D9"/>
            <w:noWrap/>
            <w:hideMark/>
          </w:tcPr>
          <w:p w14:paraId="79FFF7AE" w14:textId="77777777" w:rsidR="00C943CA" w:rsidRPr="00834122" w:rsidRDefault="00C943CA" w:rsidP="00117F9B">
            <w:pPr>
              <w:rPr>
                <w:rFonts w:ascii="Arial" w:eastAsia="Times New Roman" w:hAnsi="Arial" w:cs="Arial"/>
                <w:b/>
                <w:bCs/>
                <w:color w:val="000000"/>
                <w:sz w:val="20"/>
                <w:szCs w:val="20"/>
              </w:rPr>
            </w:pPr>
            <w:r w:rsidRPr="00834122">
              <w:rPr>
                <w:rFonts w:ascii="Arial" w:eastAsia="Times New Roman" w:hAnsi="Arial" w:cs="Arial"/>
                <w:b/>
                <w:bCs/>
                <w:color w:val="000000"/>
                <w:sz w:val="20"/>
                <w:szCs w:val="20"/>
              </w:rPr>
              <w:t>Costo de las acciones (créditos)</w:t>
            </w:r>
          </w:p>
        </w:tc>
        <w:tc>
          <w:tcPr>
            <w:tcW w:w="899" w:type="pct"/>
            <w:shd w:val="clear" w:color="auto" w:fill="D9D9D9" w:themeFill="background1" w:themeFillShade="D9"/>
            <w:noWrap/>
            <w:hideMark/>
          </w:tcPr>
          <w:p w14:paraId="6BCDCE69" w14:textId="77777777" w:rsidR="00C943CA" w:rsidRPr="00834122" w:rsidRDefault="00C943CA" w:rsidP="00117F9B">
            <w:pPr>
              <w:rPr>
                <w:rFonts w:ascii="Arial" w:eastAsia="Times New Roman" w:hAnsi="Arial" w:cs="Arial"/>
                <w:b/>
                <w:bCs/>
                <w:color w:val="000000"/>
                <w:sz w:val="20"/>
                <w:szCs w:val="20"/>
              </w:rPr>
            </w:pPr>
            <w:r w:rsidRPr="00834122">
              <w:rPr>
                <w:rFonts w:ascii="Arial" w:eastAsia="Times New Roman" w:hAnsi="Arial" w:cs="Arial"/>
                <w:b/>
                <w:bCs/>
                <w:color w:val="000000"/>
                <w:sz w:val="20"/>
                <w:szCs w:val="20"/>
              </w:rPr>
              <w:t>Porcentaje</w:t>
            </w:r>
          </w:p>
        </w:tc>
      </w:tr>
      <w:tr w:rsidR="003D3E91" w:rsidRPr="00834122" w14:paraId="407226F8" w14:textId="77777777" w:rsidTr="003D3E91">
        <w:trPr>
          <w:trHeight w:val="300"/>
        </w:trPr>
        <w:tc>
          <w:tcPr>
            <w:tcW w:w="1014" w:type="pct"/>
            <w:noWrap/>
            <w:hideMark/>
          </w:tcPr>
          <w:p w14:paraId="7EE8C00B" w14:textId="77777777" w:rsidR="00C943CA" w:rsidRPr="00834122" w:rsidRDefault="00C943CA" w:rsidP="00117F9B">
            <w:pPr>
              <w:rPr>
                <w:rFonts w:ascii="Arial" w:eastAsia="Times New Roman" w:hAnsi="Arial" w:cs="Arial"/>
                <w:color w:val="000000"/>
                <w:sz w:val="20"/>
                <w:szCs w:val="20"/>
              </w:rPr>
            </w:pPr>
            <w:r w:rsidRPr="00834122">
              <w:rPr>
                <w:rFonts w:ascii="Arial" w:eastAsia="Times New Roman" w:hAnsi="Arial" w:cs="Arial"/>
                <w:color w:val="000000"/>
                <w:sz w:val="20"/>
                <w:szCs w:val="20"/>
              </w:rPr>
              <w:t>Mérida</w:t>
            </w:r>
          </w:p>
        </w:tc>
        <w:tc>
          <w:tcPr>
            <w:tcW w:w="654" w:type="pct"/>
          </w:tcPr>
          <w:p w14:paraId="421C5D6F" w14:textId="77777777" w:rsidR="00C943CA" w:rsidRPr="00834122" w:rsidRDefault="00C943CA" w:rsidP="00117F9B">
            <w:pPr>
              <w:rPr>
                <w:rFonts w:ascii="Arial" w:eastAsia="Times New Roman" w:hAnsi="Arial" w:cs="Arial"/>
                <w:color w:val="000000"/>
                <w:sz w:val="20"/>
                <w:szCs w:val="20"/>
              </w:rPr>
            </w:pPr>
            <w:r>
              <w:rPr>
                <w:rFonts w:ascii="Arial" w:eastAsia="Times New Roman" w:hAnsi="Arial" w:cs="Arial"/>
                <w:color w:val="000000"/>
                <w:sz w:val="20"/>
                <w:szCs w:val="20"/>
              </w:rPr>
              <w:t>Noroeste</w:t>
            </w:r>
          </w:p>
        </w:tc>
        <w:tc>
          <w:tcPr>
            <w:tcW w:w="655" w:type="pct"/>
            <w:noWrap/>
            <w:hideMark/>
          </w:tcPr>
          <w:p w14:paraId="5539337B" w14:textId="77777777" w:rsidR="00C943CA" w:rsidRPr="00834122" w:rsidRDefault="00C943CA" w:rsidP="00117F9B">
            <w:pPr>
              <w:rPr>
                <w:rFonts w:ascii="Arial" w:eastAsia="Times New Roman" w:hAnsi="Arial" w:cs="Arial"/>
                <w:color w:val="000000"/>
                <w:sz w:val="20"/>
                <w:szCs w:val="20"/>
              </w:rPr>
            </w:pPr>
            <w:r w:rsidRPr="00834122">
              <w:rPr>
                <w:rFonts w:ascii="Arial" w:eastAsia="Times New Roman" w:hAnsi="Arial" w:cs="Arial"/>
                <w:color w:val="000000"/>
                <w:sz w:val="20"/>
                <w:szCs w:val="20"/>
              </w:rPr>
              <w:t>Muy bajo</w:t>
            </w:r>
          </w:p>
        </w:tc>
        <w:tc>
          <w:tcPr>
            <w:tcW w:w="514" w:type="pct"/>
            <w:noWrap/>
            <w:hideMark/>
          </w:tcPr>
          <w:p w14:paraId="0E78CC74" w14:textId="77777777" w:rsidR="00C943CA" w:rsidRPr="00834122" w:rsidRDefault="00C943CA" w:rsidP="00117F9B">
            <w:pPr>
              <w:rPr>
                <w:rFonts w:ascii="Arial" w:eastAsia="Times New Roman" w:hAnsi="Arial" w:cs="Arial"/>
                <w:color w:val="000000"/>
                <w:sz w:val="20"/>
                <w:szCs w:val="20"/>
              </w:rPr>
            </w:pPr>
            <w:r w:rsidRPr="00834122">
              <w:rPr>
                <w:rFonts w:ascii="Arial" w:eastAsia="Times New Roman" w:hAnsi="Arial" w:cs="Arial"/>
                <w:color w:val="000000"/>
                <w:sz w:val="20"/>
                <w:szCs w:val="20"/>
              </w:rPr>
              <w:t>Municipio</w:t>
            </w:r>
          </w:p>
        </w:tc>
        <w:tc>
          <w:tcPr>
            <w:tcW w:w="518" w:type="pct"/>
            <w:noWrap/>
            <w:hideMark/>
          </w:tcPr>
          <w:p w14:paraId="4B483EA7"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58</w:t>
            </w:r>
          </w:p>
        </w:tc>
        <w:tc>
          <w:tcPr>
            <w:tcW w:w="746" w:type="pct"/>
            <w:noWrap/>
            <w:hideMark/>
          </w:tcPr>
          <w:p w14:paraId="2D987592"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 xml:space="preserve"> $947,104.92 </w:t>
            </w:r>
          </w:p>
        </w:tc>
        <w:tc>
          <w:tcPr>
            <w:tcW w:w="899" w:type="pct"/>
            <w:noWrap/>
            <w:hideMark/>
          </w:tcPr>
          <w:p w14:paraId="4CE320E7"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77.82</w:t>
            </w:r>
          </w:p>
        </w:tc>
      </w:tr>
      <w:tr w:rsidR="003D3E91" w:rsidRPr="00834122" w14:paraId="3A3A0848" w14:textId="77777777" w:rsidTr="003D3E91">
        <w:trPr>
          <w:trHeight w:val="300"/>
        </w:trPr>
        <w:tc>
          <w:tcPr>
            <w:tcW w:w="1014" w:type="pct"/>
            <w:noWrap/>
            <w:hideMark/>
          </w:tcPr>
          <w:p w14:paraId="764DC4E4" w14:textId="77777777" w:rsidR="00C943CA" w:rsidRPr="00834122" w:rsidRDefault="00C943CA" w:rsidP="00117F9B">
            <w:pPr>
              <w:rPr>
                <w:rFonts w:ascii="Arial" w:eastAsia="Times New Roman" w:hAnsi="Arial" w:cs="Arial"/>
                <w:color w:val="000000"/>
                <w:sz w:val="20"/>
                <w:szCs w:val="20"/>
              </w:rPr>
            </w:pPr>
            <w:r w:rsidRPr="00834122">
              <w:rPr>
                <w:rFonts w:ascii="Arial" w:eastAsia="Times New Roman" w:hAnsi="Arial" w:cs="Arial"/>
                <w:color w:val="000000"/>
                <w:sz w:val="20"/>
                <w:szCs w:val="20"/>
              </w:rPr>
              <w:t>Progreso</w:t>
            </w:r>
          </w:p>
        </w:tc>
        <w:tc>
          <w:tcPr>
            <w:tcW w:w="654" w:type="pct"/>
          </w:tcPr>
          <w:p w14:paraId="20876600" w14:textId="77777777" w:rsidR="00C943CA" w:rsidRPr="00834122" w:rsidRDefault="00C943CA" w:rsidP="00117F9B">
            <w:pPr>
              <w:rPr>
                <w:rFonts w:ascii="Arial" w:eastAsia="Times New Roman" w:hAnsi="Arial" w:cs="Arial"/>
                <w:color w:val="000000"/>
                <w:sz w:val="20"/>
                <w:szCs w:val="20"/>
              </w:rPr>
            </w:pPr>
            <w:r>
              <w:rPr>
                <w:rFonts w:ascii="Arial" w:eastAsia="Times New Roman" w:hAnsi="Arial" w:cs="Arial"/>
                <w:color w:val="000000"/>
                <w:sz w:val="20"/>
                <w:szCs w:val="20"/>
              </w:rPr>
              <w:t>Noroeste</w:t>
            </w:r>
          </w:p>
        </w:tc>
        <w:tc>
          <w:tcPr>
            <w:tcW w:w="655" w:type="pct"/>
            <w:noWrap/>
            <w:hideMark/>
          </w:tcPr>
          <w:p w14:paraId="0560DB8E" w14:textId="77777777" w:rsidR="00C943CA" w:rsidRPr="00834122" w:rsidRDefault="00C943CA" w:rsidP="00117F9B">
            <w:pPr>
              <w:rPr>
                <w:rFonts w:ascii="Arial" w:eastAsia="Times New Roman" w:hAnsi="Arial" w:cs="Arial"/>
                <w:color w:val="000000"/>
                <w:sz w:val="20"/>
                <w:szCs w:val="20"/>
              </w:rPr>
            </w:pPr>
            <w:r w:rsidRPr="00834122">
              <w:rPr>
                <w:rFonts w:ascii="Arial" w:eastAsia="Times New Roman" w:hAnsi="Arial" w:cs="Arial"/>
                <w:color w:val="000000"/>
                <w:sz w:val="20"/>
                <w:szCs w:val="20"/>
              </w:rPr>
              <w:t>Muy bajo</w:t>
            </w:r>
          </w:p>
        </w:tc>
        <w:tc>
          <w:tcPr>
            <w:tcW w:w="514" w:type="pct"/>
            <w:noWrap/>
            <w:hideMark/>
          </w:tcPr>
          <w:p w14:paraId="6FD389FC" w14:textId="77777777" w:rsidR="00C943CA" w:rsidRPr="00834122" w:rsidRDefault="00C943CA" w:rsidP="00117F9B">
            <w:pPr>
              <w:rPr>
                <w:rFonts w:ascii="Arial" w:eastAsia="Times New Roman" w:hAnsi="Arial" w:cs="Arial"/>
                <w:color w:val="000000"/>
                <w:sz w:val="20"/>
                <w:szCs w:val="20"/>
              </w:rPr>
            </w:pPr>
            <w:r w:rsidRPr="00834122">
              <w:rPr>
                <w:rFonts w:ascii="Arial" w:eastAsia="Times New Roman" w:hAnsi="Arial" w:cs="Arial"/>
                <w:color w:val="000000"/>
                <w:sz w:val="20"/>
                <w:szCs w:val="20"/>
              </w:rPr>
              <w:t>Municipio</w:t>
            </w:r>
          </w:p>
        </w:tc>
        <w:tc>
          <w:tcPr>
            <w:tcW w:w="518" w:type="pct"/>
            <w:noWrap/>
            <w:hideMark/>
          </w:tcPr>
          <w:p w14:paraId="2161799E"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3</w:t>
            </w:r>
          </w:p>
        </w:tc>
        <w:tc>
          <w:tcPr>
            <w:tcW w:w="746" w:type="pct"/>
            <w:noWrap/>
            <w:hideMark/>
          </w:tcPr>
          <w:p w14:paraId="3383599F"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 xml:space="preserve"> $110,000.00 </w:t>
            </w:r>
          </w:p>
        </w:tc>
        <w:tc>
          <w:tcPr>
            <w:tcW w:w="899" w:type="pct"/>
            <w:noWrap/>
            <w:hideMark/>
          </w:tcPr>
          <w:p w14:paraId="5111FD94"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9.04</w:t>
            </w:r>
          </w:p>
        </w:tc>
      </w:tr>
      <w:tr w:rsidR="003D3E91" w:rsidRPr="00834122" w14:paraId="6D0C8604" w14:textId="77777777" w:rsidTr="003D3E91">
        <w:trPr>
          <w:trHeight w:val="300"/>
        </w:trPr>
        <w:tc>
          <w:tcPr>
            <w:tcW w:w="1014" w:type="pct"/>
            <w:noWrap/>
            <w:hideMark/>
          </w:tcPr>
          <w:p w14:paraId="5F5C931D" w14:textId="77777777" w:rsidR="00C943CA" w:rsidRPr="00834122" w:rsidRDefault="00C943CA" w:rsidP="00117F9B">
            <w:pPr>
              <w:rPr>
                <w:rFonts w:ascii="Arial" w:eastAsia="Times New Roman" w:hAnsi="Arial" w:cs="Arial"/>
                <w:color w:val="000000"/>
                <w:sz w:val="20"/>
                <w:szCs w:val="20"/>
              </w:rPr>
            </w:pPr>
            <w:r w:rsidRPr="00834122">
              <w:rPr>
                <w:rFonts w:ascii="Arial" w:eastAsia="Times New Roman" w:hAnsi="Arial" w:cs="Arial"/>
                <w:color w:val="000000"/>
                <w:sz w:val="20"/>
                <w:szCs w:val="20"/>
              </w:rPr>
              <w:t>Kanasin</w:t>
            </w:r>
          </w:p>
        </w:tc>
        <w:tc>
          <w:tcPr>
            <w:tcW w:w="654" w:type="pct"/>
          </w:tcPr>
          <w:p w14:paraId="7D849B05" w14:textId="77777777" w:rsidR="00C943CA" w:rsidRPr="00834122" w:rsidRDefault="00C943CA" w:rsidP="00117F9B">
            <w:pPr>
              <w:rPr>
                <w:rFonts w:ascii="Arial" w:eastAsia="Times New Roman" w:hAnsi="Arial" w:cs="Arial"/>
                <w:color w:val="000000"/>
                <w:sz w:val="20"/>
                <w:szCs w:val="20"/>
              </w:rPr>
            </w:pPr>
            <w:r>
              <w:rPr>
                <w:rFonts w:ascii="Arial" w:eastAsia="Times New Roman" w:hAnsi="Arial" w:cs="Arial"/>
                <w:color w:val="000000"/>
                <w:sz w:val="20"/>
                <w:szCs w:val="20"/>
              </w:rPr>
              <w:t>Noroeste</w:t>
            </w:r>
          </w:p>
        </w:tc>
        <w:tc>
          <w:tcPr>
            <w:tcW w:w="655" w:type="pct"/>
            <w:noWrap/>
            <w:hideMark/>
          </w:tcPr>
          <w:p w14:paraId="633C06B3" w14:textId="77777777" w:rsidR="00C943CA" w:rsidRPr="00834122" w:rsidRDefault="00C943CA" w:rsidP="00117F9B">
            <w:pPr>
              <w:rPr>
                <w:rFonts w:ascii="Arial" w:eastAsia="Times New Roman" w:hAnsi="Arial" w:cs="Arial"/>
                <w:color w:val="000000"/>
                <w:sz w:val="20"/>
                <w:szCs w:val="20"/>
              </w:rPr>
            </w:pPr>
            <w:r w:rsidRPr="00834122">
              <w:rPr>
                <w:rFonts w:ascii="Arial" w:eastAsia="Times New Roman" w:hAnsi="Arial" w:cs="Arial"/>
                <w:color w:val="000000"/>
                <w:sz w:val="20"/>
                <w:szCs w:val="20"/>
              </w:rPr>
              <w:t>Muy bajo</w:t>
            </w:r>
          </w:p>
        </w:tc>
        <w:tc>
          <w:tcPr>
            <w:tcW w:w="514" w:type="pct"/>
            <w:noWrap/>
            <w:hideMark/>
          </w:tcPr>
          <w:p w14:paraId="10D9F2D9" w14:textId="77777777" w:rsidR="00C943CA" w:rsidRPr="00834122" w:rsidRDefault="00C943CA" w:rsidP="00117F9B">
            <w:pPr>
              <w:rPr>
                <w:rFonts w:ascii="Arial" w:eastAsia="Times New Roman" w:hAnsi="Arial" w:cs="Arial"/>
                <w:color w:val="000000"/>
                <w:sz w:val="20"/>
                <w:szCs w:val="20"/>
              </w:rPr>
            </w:pPr>
            <w:r w:rsidRPr="00834122">
              <w:rPr>
                <w:rFonts w:ascii="Arial" w:eastAsia="Times New Roman" w:hAnsi="Arial" w:cs="Arial"/>
                <w:color w:val="000000"/>
                <w:sz w:val="20"/>
                <w:szCs w:val="20"/>
              </w:rPr>
              <w:t>Municipio</w:t>
            </w:r>
          </w:p>
        </w:tc>
        <w:tc>
          <w:tcPr>
            <w:tcW w:w="518" w:type="pct"/>
            <w:noWrap/>
            <w:hideMark/>
          </w:tcPr>
          <w:p w14:paraId="14461EF0"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2</w:t>
            </w:r>
          </w:p>
        </w:tc>
        <w:tc>
          <w:tcPr>
            <w:tcW w:w="746" w:type="pct"/>
            <w:noWrap/>
            <w:hideMark/>
          </w:tcPr>
          <w:p w14:paraId="611DA830"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 xml:space="preserve"> $35,000.00 </w:t>
            </w:r>
          </w:p>
        </w:tc>
        <w:tc>
          <w:tcPr>
            <w:tcW w:w="899" w:type="pct"/>
            <w:noWrap/>
            <w:hideMark/>
          </w:tcPr>
          <w:p w14:paraId="49CA32D2"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2.88</w:t>
            </w:r>
          </w:p>
        </w:tc>
      </w:tr>
      <w:tr w:rsidR="003D3E91" w:rsidRPr="00834122" w14:paraId="3829AACD" w14:textId="77777777" w:rsidTr="003D3E91">
        <w:trPr>
          <w:trHeight w:val="300"/>
        </w:trPr>
        <w:tc>
          <w:tcPr>
            <w:tcW w:w="1014" w:type="pct"/>
            <w:noWrap/>
            <w:hideMark/>
          </w:tcPr>
          <w:p w14:paraId="147E3E98" w14:textId="77777777" w:rsidR="00C943CA" w:rsidRPr="00834122" w:rsidRDefault="00C943CA" w:rsidP="00117F9B">
            <w:pPr>
              <w:rPr>
                <w:rFonts w:ascii="Arial" w:eastAsia="Times New Roman" w:hAnsi="Arial" w:cs="Arial"/>
                <w:color w:val="000000"/>
                <w:sz w:val="20"/>
                <w:szCs w:val="20"/>
              </w:rPr>
            </w:pPr>
            <w:r w:rsidRPr="00834122">
              <w:rPr>
                <w:rFonts w:ascii="Arial" w:eastAsia="Times New Roman" w:hAnsi="Arial" w:cs="Arial"/>
                <w:color w:val="000000"/>
                <w:sz w:val="20"/>
                <w:szCs w:val="20"/>
              </w:rPr>
              <w:t>Tixkokob</w:t>
            </w:r>
          </w:p>
        </w:tc>
        <w:tc>
          <w:tcPr>
            <w:tcW w:w="654" w:type="pct"/>
          </w:tcPr>
          <w:p w14:paraId="4A33F980" w14:textId="77777777" w:rsidR="00C943CA" w:rsidRPr="00834122" w:rsidRDefault="00C943CA" w:rsidP="00117F9B">
            <w:pPr>
              <w:rPr>
                <w:rFonts w:ascii="Arial" w:eastAsia="Times New Roman" w:hAnsi="Arial" w:cs="Arial"/>
                <w:color w:val="000000"/>
                <w:sz w:val="20"/>
                <w:szCs w:val="20"/>
              </w:rPr>
            </w:pPr>
            <w:r>
              <w:rPr>
                <w:rFonts w:ascii="Arial" w:eastAsia="Times New Roman" w:hAnsi="Arial" w:cs="Arial"/>
                <w:color w:val="000000"/>
                <w:sz w:val="20"/>
                <w:szCs w:val="20"/>
              </w:rPr>
              <w:t>Noroeste</w:t>
            </w:r>
          </w:p>
        </w:tc>
        <w:tc>
          <w:tcPr>
            <w:tcW w:w="655" w:type="pct"/>
            <w:noWrap/>
            <w:hideMark/>
          </w:tcPr>
          <w:p w14:paraId="46F78AC0" w14:textId="77777777" w:rsidR="00C943CA" w:rsidRPr="00834122" w:rsidRDefault="00C943CA" w:rsidP="00117F9B">
            <w:pPr>
              <w:rPr>
                <w:rFonts w:ascii="Arial" w:eastAsia="Times New Roman" w:hAnsi="Arial" w:cs="Arial"/>
                <w:color w:val="000000"/>
                <w:sz w:val="20"/>
                <w:szCs w:val="20"/>
              </w:rPr>
            </w:pPr>
            <w:r w:rsidRPr="00834122">
              <w:rPr>
                <w:rFonts w:ascii="Arial" w:eastAsia="Times New Roman" w:hAnsi="Arial" w:cs="Arial"/>
                <w:color w:val="000000"/>
                <w:sz w:val="20"/>
                <w:szCs w:val="20"/>
              </w:rPr>
              <w:t>Muy bajo</w:t>
            </w:r>
          </w:p>
        </w:tc>
        <w:tc>
          <w:tcPr>
            <w:tcW w:w="514" w:type="pct"/>
            <w:noWrap/>
            <w:hideMark/>
          </w:tcPr>
          <w:p w14:paraId="2192CD21" w14:textId="77777777" w:rsidR="00C943CA" w:rsidRPr="00834122" w:rsidRDefault="00C943CA" w:rsidP="00117F9B">
            <w:pPr>
              <w:rPr>
                <w:rFonts w:ascii="Arial" w:eastAsia="Times New Roman" w:hAnsi="Arial" w:cs="Arial"/>
                <w:color w:val="000000"/>
                <w:sz w:val="20"/>
                <w:szCs w:val="20"/>
              </w:rPr>
            </w:pPr>
            <w:r w:rsidRPr="00834122">
              <w:rPr>
                <w:rFonts w:ascii="Arial" w:eastAsia="Times New Roman" w:hAnsi="Arial" w:cs="Arial"/>
                <w:color w:val="000000"/>
                <w:sz w:val="20"/>
                <w:szCs w:val="20"/>
              </w:rPr>
              <w:t>Municipio</w:t>
            </w:r>
          </w:p>
        </w:tc>
        <w:tc>
          <w:tcPr>
            <w:tcW w:w="518" w:type="pct"/>
            <w:noWrap/>
            <w:hideMark/>
          </w:tcPr>
          <w:p w14:paraId="17D43B9D"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2</w:t>
            </w:r>
          </w:p>
        </w:tc>
        <w:tc>
          <w:tcPr>
            <w:tcW w:w="746" w:type="pct"/>
            <w:noWrap/>
            <w:hideMark/>
          </w:tcPr>
          <w:p w14:paraId="43FFBA98"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 xml:space="preserve"> $35,000.00 </w:t>
            </w:r>
          </w:p>
        </w:tc>
        <w:tc>
          <w:tcPr>
            <w:tcW w:w="899" w:type="pct"/>
            <w:noWrap/>
            <w:hideMark/>
          </w:tcPr>
          <w:p w14:paraId="44A63AC7"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2.88</w:t>
            </w:r>
          </w:p>
        </w:tc>
      </w:tr>
      <w:tr w:rsidR="003D3E91" w:rsidRPr="00834122" w14:paraId="22EA6FF8" w14:textId="77777777" w:rsidTr="003D3E91">
        <w:trPr>
          <w:trHeight w:val="300"/>
        </w:trPr>
        <w:tc>
          <w:tcPr>
            <w:tcW w:w="1014" w:type="pct"/>
            <w:noWrap/>
            <w:hideMark/>
          </w:tcPr>
          <w:p w14:paraId="318A5164" w14:textId="77777777" w:rsidR="00C943CA" w:rsidRPr="00834122" w:rsidRDefault="00C943CA" w:rsidP="00117F9B">
            <w:pPr>
              <w:rPr>
                <w:rFonts w:ascii="Arial" w:eastAsia="Times New Roman" w:hAnsi="Arial" w:cs="Arial"/>
                <w:color w:val="000000"/>
                <w:sz w:val="20"/>
                <w:szCs w:val="20"/>
              </w:rPr>
            </w:pPr>
            <w:r w:rsidRPr="00834122">
              <w:rPr>
                <w:rFonts w:ascii="Arial" w:eastAsia="Times New Roman" w:hAnsi="Arial" w:cs="Arial"/>
                <w:color w:val="000000"/>
                <w:sz w:val="20"/>
                <w:szCs w:val="20"/>
              </w:rPr>
              <w:t>Buctzotz</w:t>
            </w:r>
          </w:p>
        </w:tc>
        <w:tc>
          <w:tcPr>
            <w:tcW w:w="654" w:type="pct"/>
          </w:tcPr>
          <w:p w14:paraId="226137C8" w14:textId="77777777" w:rsidR="00C943CA" w:rsidRPr="00834122" w:rsidRDefault="00C943CA" w:rsidP="00117F9B">
            <w:pPr>
              <w:rPr>
                <w:rFonts w:ascii="Arial" w:eastAsia="Times New Roman" w:hAnsi="Arial" w:cs="Arial"/>
                <w:color w:val="000000"/>
                <w:sz w:val="20"/>
                <w:szCs w:val="20"/>
              </w:rPr>
            </w:pPr>
            <w:r>
              <w:rPr>
                <w:rFonts w:ascii="Arial" w:eastAsia="Times New Roman" w:hAnsi="Arial" w:cs="Arial"/>
                <w:color w:val="000000"/>
                <w:sz w:val="20"/>
                <w:szCs w:val="20"/>
              </w:rPr>
              <w:t>Noreste</w:t>
            </w:r>
          </w:p>
        </w:tc>
        <w:tc>
          <w:tcPr>
            <w:tcW w:w="655" w:type="pct"/>
            <w:noWrap/>
            <w:hideMark/>
          </w:tcPr>
          <w:p w14:paraId="06A5ADF4" w14:textId="77777777" w:rsidR="00C943CA" w:rsidRPr="00834122" w:rsidRDefault="00C943CA" w:rsidP="00117F9B">
            <w:pPr>
              <w:rPr>
                <w:rFonts w:ascii="Arial" w:eastAsia="Times New Roman" w:hAnsi="Arial" w:cs="Arial"/>
                <w:color w:val="000000"/>
                <w:sz w:val="20"/>
                <w:szCs w:val="20"/>
              </w:rPr>
            </w:pPr>
            <w:r w:rsidRPr="00834122">
              <w:rPr>
                <w:rFonts w:ascii="Arial" w:eastAsia="Times New Roman" w:hAnsi="Arial" w:cs="Arial"/>
                <w:color w:val="000000"/>
                <w:sz w:val="20"/>
                <w:szCs w:val="20"/>
              </w:rPr>
              <w:t>Bajo</w:t>
            </w:r>
          </w:p>
        </w:tc>
        <w:tc>
          <w:tcPr>
            <w:tcW w:w="514" w:type="pct"/>
            <w:noWrap/>
            <w:hideMark/>
          </w:tcPr>
          <w:p w14:paraId="1D0F2942" w14:textId="77777777" w:rsidR="00C943CA" w:rsidRPr="00834122" w:rsidRDefault="00C943CA" w:rsidP="00117F9B">
            <w:pPr>
              <w:rPr>
                <w:rFonts w:ascii="Arial" w:eastAsia="Times New Roman" w:hAnsi="Arial" w:cs="Arial"/>
                <w:color w:val="000000"/>
                <w:sz w:val="20"/>
                <w:szCs w:val="20"/>
              </w:rPr>
            </w:pPr>
            <w:r w:rsidRPr="00834122">
              <w:rPr>
                <w:rFonts w:ascii="Arial" w:eastAsia="Times New Roman" w:hAnsi="Arial" w:cs="Arial"/>
                <w:color w:val="000000"/>
                <w:sz w:val="20"/>
                <w:szCs w:val="20"/>
              </w:rPr>
              <w:t>Municipio</w:t>
            </w:r>
          </w:p>
        </w:tc>
        <w:tc>
          <w:tcPr>
            <w:tcW w:w="518" w:type="pct"/>
            <w:noWrap/>
            <w:hideMark/>
          </w:tcPr>
          <w:p w14:paraId="69AE849E"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1</w:t>
            </w:r>
          </w:p>
        </w:tc>
        <w:tc>
          <w:tcPr>
            <w:tcW w:w="746" w:type="pct"/>
            <w:noWrap/>
            <w:hideMark/>
          </w:tcPr>
          <w:p w14:paraId="672291B7"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 xml:space="preserve"> $20,000.00 </w:t>
            </w:r>
          </w:p>
        </w:tc>
        <w:tc>
          <w:tcPr>
            <w:tcW w:w="899" w:type="pct"/>
            <w:noWrap/>
            <w:hideMark/>
          </w:tcPr>
          <w:p w14:paraId="343CFE09"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1.64</w:t>
            </w:r>
          </w:p>
        </w:tc>
      </w:tr>
      <w:tr w:rsidR="003D3E91" w:rsidRPr="00834122" w14:paraId="1C270BB3" w14:textId="77777777" w:rsidTr="003D3E91">
        <w:trPr>
          <w:trHeight w:val="300"/>
        </w:trPr>
        <w:tc>
          <w:tcPr>
            <w:tcW w:w="1014" w:type="pct"/>
            <w:noWrap/>
            <w:hideMark/>
          </w:tcPr>
          <w:p w14:paraId="16D648A0" w14:textId="77777777" w:rsidR="00C943CA" w:rsidRPr="00834122" w:rsidRDefault="00C943CA" w:rsidP="00117F9B">
            <w:pPr>
              <w:rPr>
                <w:rFonts w:ascii="Arial" w:eastAsia="Times New Roman" w:hAnsi="Arial" w:cs="Arial"/>
                <w:color w:val="000000"/>
                <w:sz w:val="20"/>
                <w:szCs w:val="20"/>
              </w:rPr>
            </w:pPr>
            <w:r w:rsidRPr="00834122">
              <w:rPr>
                <w:rFonts w:ascii="Arial" w:eastAsia="Times New Roman" w:hAnsi="Arial" w:cs="Arial"/>
                <w:color w:val="000000"/>
                <w:sz w:val="20"/>
                <w:szCs w:val="20"/>
              </w:rPr>
              <w:t>Ixil</w:t>
            </w:r>
          </w:p>
        </w:tc>
        <w:tc>
          <w:tcPr>
            <w:tcW w:w="654" w:type="pct"/>
          </w:tcPr>
          <w:p w14:paraId="35ACD933" w14:textId="77777777" w:rsidR="00C943CA" w:rsidRPr="00834122" w:rsidRDefault="00C943CA" w:rsidP="00117F9B">
            <w:pPr>
              <w:rPr>
                <w:rFonts w:ascii="Arial" w:eastAsia="Times New Roman" w:hAnsi="Arial" w:cs="Arial"/>
                <w:color w:val="000000"/>
                <w:sz w:val="20"/>
                <w:szCs w:val="20"/>
              </w:rPr>
            </w:pPr>
            <w:r>
              <w:rPr>
                <w:rFonts w:ascii="Arial" w:eastAsia="Times New Roman" w:hAnsi="Arial" w:cs="Arial"/>
                <w:color w:val="000000"/>
                <w:sz w:val="20"/>
                <w:szCs w:val="20"/>
              </w:rPr>
              <w:t>Noroeste</w:t>
            </w:r>
          </w:p>
        </w:tc>
        <w:tc>
          <w:tcPr>
            <w:tcW w:w="655" w:type="pct"/>
            <w:noWrap/>
            <w:hideMark/>
          </w:tcPr>
          <w:p w14:paraId="43154069" w14:textId="77777777" w:rsidR="00C943CA" w:rsidRPr="00834122" w:rsidRDefault="00C943CA" w:rsidP="00117F9B">
            <w:pPr>
              <w:rPr>
                <w:rFonts w:ascii="Arial" w:eastAsia="Times New Roman" w:hAnsi="Arial" w:cs="Arial"/>
                <w:color w:val="000000"/>
                <w:sz w:val="20"/>
                <w:szCs w:val="20"/>
              </w:rPr>
            </w:pPr>
            <w:r w:rsidRPr="00834122">
              <w:rPr>
                <w:rFonts w:ascii="Arial" w:eastAsia="Times New Roman" w:hAnsi="Arial" w:cs="Arial"/>
                <w:color w:val="000000"/>
                <w:sz w:val="20"/>
                <w:szCs w:val="20"/>
              </w:rPr>
              <w:t>Muy bajo</w:t>
            </w:r>
          </w:p>
        </w:tc>
        <w:tc>
          <w:tcPr>
            <w:tcW w:w="514" w:type="pct"/>
            <w:noWrap/>
            <w:hideMark/>
          </w:tcPr>
          <w:p w14:paraId="2154CF8B" w14:textId="77777777" w:rsidR="00C943CA" w:rsidRPr="00834122" w:rsidRDefault="00C943CA" w:rsidP="00117F9B">
            <w:pPr>
              <w:rPr>
                <w:rFonts w:ascii="Arial" w:eastAsia="Times New Roman" w:hAnsi="Arial" w:cs="Arial"/>
                <w:color w:val="000000"/>
                <w:sz w:val="20"/>
                <w:szCs w:val="20"/>
              </w:rPr>
            </w:pPr>
            <w:r w:rsidRPr="00834122">
              <w:rPr>
                <w:rFonts w:ascii="Arial" w:eastAsia="Times New Roman" w:hAnsi="Arial" w:cs="Arial"/>
                <w:color w:val="000000"/>
                <w:sz w:val="20"/>
                <w:szCs w:val="20"/>
              </w:rPr>
              <w:t>Municipio</w:t>
            </w:r>
          </w:p>
        </w:tc>
        <w:tc>
          <w:tcPr>
            <w:tcW w:w="518" w:type="pct"/>
            <w:noWrap/>
            <w:hideMark/>
          </w:tcPr>
          <w:p w14:paraId="4DAAC157"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1</w:t>
            </w:r>
          </w:p>
        </w:tc>
        <w:tc>
          <w:tcPr>
            <w:tcW w:w="746" w:type="pct"/>
            <w:noWrap/>
            <w:hideMark/>
          </w:tcPr>
          <w:p w14:paraId="2AC80923"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 xml:space="preserve"> $20,000.00 </w:t>
            </w:r>
          </w:p>
        </w:tc>
        <w:tc>
          <w:tcPr>
            <w:tcW w:w="899" w:type="pct"/>
            <w:noWrap/>
            <w:hideMark/>
          </w:tcPr>
          <w:p w14:paraId="57135815"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1.64</w:t>
            </w:r>
          </w:p>
        </w:tc>
      </w:tr>
      <w:tr w:rsidR="003D3E91" w:rsidRPr="00834122" w14:paraId="534DB30B" w14:textId="77777777" w:rsidTr="003D3E91">
        <w:trPr>
          <w:trHeight w:val="300"/>
        </w:trPr>
        <w:tc>
          <w:tcPr>
            <w:tcW w:w="1014" w:type="pct"/>
            <w:noWrap/>
            <w:hideMark/>
          </w:tcPr>
          <w:p w14:paraId="20F8A55A" w14:textId="77777777" w:rsidR="00C943CA" w:rsidRPr="00834122" w:rsidRDefault="00C943CA" w:rsidP="00117F9B">
            <w:pPr>
              <w:rPr>
                <w:rFonts w:ascii="Arial" w:eastAsia="Times New Roman" w:hAnsi="Arial" w:cs="Arial"/>
                <w:color w:val="000000"/>
                <w:sz w:val="20"/>
                <w:szCs w:val="20"/>
              </w:rPr>
            </w:pPr>
            <w:r w:rsidRPr="00834122">
              <w:rPr>
                <w:rFonts w:ascii="Arial" w:eastAsia="Times New Roman" w:hAnsi="Arial" w:cs="Arial"/>
                <w:color w:val="000000"/>
                <w:sz w:val="20"/>
                <w:szCs w:val="20"/>
              </w:rPr>
              <w:t>Izamal</w:t>
            </w:r>
          </w:p>
        </w:tc>
        <w:tc>
          <w:tcPr>
            <w:tcW w:w="654" w:type="pct"/>
          </w:tcPr>
          <w:p w14:paraId="7DEC2091" w14:textId="77777777" w:rsidR="00C943CA" w:rsidRPr="00834122" w:rsidRDefault="00C943CA" w:rsidP="00117F9B">
            <w:pPr>
              <w:rPr>
                <w:rFonts w:ascii="Arial" w:eastAsia="Times New Roman" w:hAnsi="Arial" w:cs="Arial"/>
                <w:color w:val="000000"/>
                <w:sz w:val="20"/>
                <w:szCs w:val="20"/>
              </w:rPr>
            </w:pPr>
            <w:r>
              <w:rPr>
                <w:rFonts w:ascii="Arial" w:eastAsia="Times New Roman" w:hAnsi="Arial" w:cs="Arial"/>
                <w:color w:val="000000"/>
                <w:sz w:val="20"/>
                <w:szCs w:val="20"/>
              </w:rPr>
              <w:t>Centro</w:t>
            </w:r>
          </w:p>
        </w:tc>
        <w:tc>
          <w:tcPr>
            <w:tcW w:w="655" w:type="pct"/>
            <w:noWrap/>
            <w:hideMark/>
          </w:tcPr>
          <w:p w14:paraId="66AA67B0" w14:textId="77777777" w:rsidR="00C943CA" w:rsidRPr="00834122" w:rsidRDefault="00C943CA" w:rsidP="00117F9B">
            <w:pPr>
              <w:rPr>
                <w:rFonts w:ascii="Arial" w:eastAsia="Times New Roman" w:hAnsi="Arial" w:cs="Arial"/>
                <w:color w:val="000000"/>
                <w:sz w:val="20"/>
                <w:szCs w:val="20"/>
              </w:rPr>
            </w:pPr>
            <w:r w:rsidRPr="00834122">
              <w:rPr>
                <w:rFonts w:ascii="Arial" w:eastAsia="Times New Roman" w:hAnsi="Arial" w:cs="Arial"/>
                <w:color w:val="000000"/>
                <w:sz w:val="20"/>
                <w:szCs w:val="20"/>
              </w:rPr>
              <w:t>Bajo</w:t>
            </w:r>
          </w:p>
        </w:tc>
        <w:tc>
          <w:tcPr>
            <w:tcW w:w="514" w:type="pct"/>
            <w:noWrap/>
            <w:hideMark/>
          </w:tcPr>
          <w:p w14:paraId="3258C572" w14:textId="77777777" w:rsidR="00C943CA" w:rsidRPr="00834122" w:rsidRDefault="00C943CA" w:rsidP="00117F9B">
            <w:pPr>
              <w:rPr>
                <w:rFonts w:ascii="Arial" w:eastAsia="Times New Roman" w:hAnsi="Arial" w:cs="Arial"/>
                <w:color w:val="000000"/>
                <w:sz w:val="20"/>
                <w:szCs w:val="20"/>
              </w:rPr>
            </w:pPr>
            <w:r w:rsidRPr="00834122">
              <w:rPr>
                <w:rFonts w:ascii="Arial" w:eastAsia="Times New Roman" w:hAnsi="Arial" w:cs="Arial"/>
                <w:color w:val="000000"/>
                <w:sz w:val="20"/>
                <w:szCs w:val="20"/>
              </w:rPr>
              <w:t>Municipio</w:t>
            </w:r>
          </w:p>
        </w:tc>
        <w:tc>
          <w:tcPr>
            <w:tcW w:w="518" w:type="pct"/>
            <w:noWrap/>
            <w:hideMark/>
          </w:tcPr>
          <w:p w14:paraId="129B7F95"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1</w:t>
            </w:r>
          </w:p>
        </w:tc>
        <w:tc>
          <w:tcPr>
            <w:tcW w:w="746" w:type="pct"/>
            <w:noWrap/>
            <w:hideMark/>
          </w:tcPr>
          <w:p w14:paraId="727A3072"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 xml:space="preserve"> $20,000.00 </w:t>
            </w:r>
          </w:p>
        </w:tc>
        <w:tc>
          <w:tcPr>
            <w:tcW w:w="899" w:type="pct"/>
            <w:noWrap/>
            <w:hideMark/>
          </w:tcPr>
          <w:p w14:paraId="54A183E4"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1.64</w:t>
            </w:r>
          </w:p>
        </w:tc>
      </w:tr>
      <w:tr w:rsidR="003D3E91" w:rsidRPr="00834122" w14:paraId="552F13D6" w14:textId="77777777" w:rsidTr="003D3E91">
        <w:trPr>
          <w:trHeight w:val="300"/>
        </w:trPr>
        <w:tc>
          <w:tcPr>
            <w:tcW w:w="1014" w:type="pct"/>
            <w:noWrap/>
            <w:hideMark/>
          </w:tcPr>
          <w:p w14:paraId="66DA9871" w14:textId="77777777" w:rsidR="00C943CA" w:rsidRPr="00834122" w:rsidRDefault="00C943CA" w:rsidP="00117F9B">
            <w:pPr>
              <w:rPr>
                <w:rFonts w:ascii="Arial" w:eastAsia="Times New Roman" w:hAnsi="Arial" w:cs="Arial"/>
                <w:color w:val="000000"/>
                <w:sz w:val="20"/>
                <w:szCs w:val="20"/>
              </w:rPr>
            </w:pPr>
            <w:r w:rsidRPr="00834122">
              <w:rPr>
                <w:rFonts w:ascii="Arial" w:eastAsia="Times New Roman" w:hAnsi="Arial" w:cs="Arial"/>
                <w:color w:val="000000"/>
                <w:sz w:val="20"/>
                <w:szCs w:val="20"/>
              </w:rPr>
              <w:t>Chicxulub Pueblo</w:t>
            </w:r>
          </w:p>
        </w:tc>
        <w:tc>
          <w:tcPr>
            <w:tcW w:w="654" w:type="pct"/>
          </w:tcPr>
          <w:p w14:paraId="6B171305" w14:textId="77777777" w:rsidR="00C943CA" w:rsidRPr="00834122" w:rsidRDefault="00C943CA" w:rsidP="00117F9B">
            <w:pPr>
              <w:rPr>
                <w:rFonts w:ascii="Arial" w:eastAsia="Times New Roman" w:hAnsi="Arial" w:cs="Arial"/>
                <w:color w:val="000000"/>
                <w:sz w:val="20"/>
                <w:szCs w:val="20"/>
              </w:rPr>
            </w:pPr>
            <w:r>
              <w:rPr>
                <w:rFonts w:ascii="Arial" w:eastAsia="Times New Roman" w:hAnsi="Arial" w:cs="Arial"/>
                <w:color w:val="000000"/>
                <w:sz w:val="20"/>
                <w:szCs w:val="20"/>
              </w:rPr>
              <w:t>Noroeste</w:t>
            </w:r>
          </w:p>
        </w:tc>
        <w:tc>
          <w:tcPr>
            <w:tcW w:w="655" w:type="pct"/>
            <w:noWrap/>
            <w:hideMark/>
          </w:tcPr>
          <w:p w14:paraId="6F419D33" w14:textId="77777777" w:rsidR="00C943CA" w:rsidRPr="00834122" w:rsidRDefault="00C943CA" w:rsidP="00117F9B">
            <w:pPr>
              <w:rPr>
                <w:rFonts w:ascii="Arial" w:eastAsia="Times New Roman" w:hAnsi="Arial" w:cs="Arial"/>
                <w:color w:val="000000"/>
                <w:sz w:val="20"/>
                <w:szCs w:val="20"/>
              </w:rPr>
            </w:pPr>
            <w:r w:rsidRPr="00834122">
              <w:rPr>
                <w:rFonts w:ascii="Arial" w:eastAsia="Times New Roman" w:hAnsi="Arial" w:cs="Arial"/>
                <w:color w:val="000000"/>
                <w:sz w:val="20"/>
                <w:szCs w:val="20"/>
              </w:rPr>
              <w:t>Muy Bajo</w:t>
            </w:r>
          </w:p>
        </w:tc>
        <w:tc>
          <w:tcPr>
            <w:tcW w:w="514" w:type="pct"/>
            <w:noWrap/>
            <w:hideMark/>
          </w:tcPr>
          <w:p w14:paraId="4338AD6E" w14:textId="77777777" w:rsidR="00C943CA" w:rsidRPr="00834122" w:rsidRDefault="00C943CA" w:rsidP="00117F9B">
            <w:pPr>
              <w:rPr>
                <w:rFonts w:ascii="Arial" w:eastAsia="Times New Roman" w:hAnsi="Arial" w:cs="Arial"/>
                <w:color w:val="000000"/>
                <w:sz w:val="20"/>
                <w:szCs w:val="20"/>
              </w:rPr>
            </w:pPr>
            <w:r w:rsidRPr="00834122">
              <w:rPr>
                <w:rFonts w:ascii="Arial" w:eastAsia="Times New Roman" w:hAnsi="Arial" w:cs="Arial"/>
                <w:color w:val="000000"/>
                <w:sz w:val="20"/>
                <w:szCs w:val="20"/>
              </w:rPr>
              <w:t>Municipio</w:t>
            </w:r>
          </w:p>
        </w:tc>
        <w:tc>
          <w:tcPr>
            <w:tcW w:w="518" w:type="pct"/>
            <w:noWrap/>
            <w:hideMark/>
          </w:tcPr>
          <w:p w14:paraId="70623132"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1</w:t>
            </w:r>
          </w:p>
        </w:tc>
        <w:tc>
          <w:tcPr>
            <w:tcW w:w="746" w:type="pct"/>
            <w:noWrap/>
            <w:hideMark/>
          </w:tcPr>
          <w:p w14:paraId="02063C03"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 xml:space="preserve"> $15,000.00 </w:t>
            </w:r>
          </w:p>
        </w:tc>
        <w:tc>
          <w:tcPr>
            <w:tcW w:w="899" w:type="pct"/>
            <w:noWrap/>
            <w:hideMark/>
          </w:tcPr>
          <w:p w14:paraId="4438E17B"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1.23</w:t>
            </w:r>
          </w:p>
        </w:tc>
      </w:tr>
      <w:tr w:rsidR="003D3E91" w:rsidRPr="00834122" w14:paraId="12F2F73F" w14:textId="77777777" w:rsidTr="003D3E91">
        <w:trPr>
          <w:trHeight w:val="300"/>
        </w:trPr>
        <w:tc>
          <w:tcPr>
            <w:tcW w:w="1014" w:type="pct"/>
            <w:noWrap/>
            <w:hideMark/>
          </w:tcPr>
          <w:p w14:paraId="0A18D5A8" w14:textId="77777777" w:rsidR="00C943CA" w:rsidRPr="00834122" w:rsidRDefault="00C943CA" w:rsidP="00117F9B">
            <w:pPr>
              <w:rPr>
                <w:rFonts w:ascii="Arial" w:eastAsia="Times New Roman" w:hAnsi="Arial" w:cs="Arial"/>
                <w:color w:val="000000"/>
                <w:sz w:val="20"/>
                <w:szCs w:val="20"/>
              </w:rPr>
            </w:pPr>
            <w:r w:rsidRPr="00834122">
              <w:rPr>
                <w:rFonts w:ascii="Arial" w:eastAsia="Times New Roman" w:hAnsi="Arial" w:cs="Arial"/>
                <w:color w:val="000000"/>
                <w:sz w:val="20"/>
                <w:szCs w:val="20"/>
              </w:rPr>
              <w:t>Conkal</w:t>
            </w:r>
          </w:p>
        </w:tc>
        <w:tc>
          <w:tcPr>
            <w:tcW w:w="654" w:type="pct"/>
          </w:tcPr>
          <w:p w14:paraId="75C94A7F" w14:textId="77777777" w:rsidR="00C943CA" w:rsidRPr="00834122" w:rsidRDefault="00C943CA" w:rsidP="00117F9B">
            <w:pPr>
              <w:rPr>
                <w:rFonts w:ascii="Arial" w:eastAsia="Times New Roman" w:hAnsi="Arial" w:cs="Arial"/>
                <w:color w:val="000000"/>
                <w:sz w:val="20"/>
                <w:szCs w:val="20"/>
              </w:rPr>
            </w:pPr>
            <w:r>
              <w:rPr>
                <w:rFonts w:ascii="Arial" w:eastAsia="Times New Roman" w:hAnsi="Arial" w:cs="Arial"/>
                <w:color w:val="000000"/>
                <w:sz w:val="20"/>
                <w:szCs w:val="20"/>
              </w:rPr>
              <w:t>Noroeste</w:t>
            </w:r>
          </w:p>
        </w:tc>
        <w:tc>
          <w:tcPr>
            <w:tcW w:w="655" w:type="pct"/>
            <w:noWrap/>
            <w:hideMark/>
          </w:tcPr>
          <w:p w14:paraId="463BDA61" w14:textId="77777777" w:rsidR="00C943CA" w:rsidRPr="00834122" w:rsidRDefault="00C943CA" w:rsidP="00117F9B">
            <w:pPr>
              <w:rPr>
                <w:rFonts w:ascii="Arial" w:eastAsia="Times New Roman" w:hAnsi="Arial" w:cs="Arial"/>
                <w:color w:val="000000"/>
                <w:sz w:val="20"/>
                <w:szCs w:val="20"/>
              </w:rPr>
            </w:pPr>
            <w:r w:rsidRPr="00834122">
              <w:rPr>
                <w:rFonts w:ascii="Arial" w:eastAsia="Times New Roman" w:hAnsi="Arial" w:cs="Arial"/>
                <w:color w:val="000000"/>
                <w:sz w:val="20"/>
                <w:szCs w:val="20"/>
              </w:rPr>
              <w:t>Muy Bajo</w:t>
            </w:r>
          </w:p>
        </w:tc>
        <w:tc>
          <w:tcPr>
            <w:tcW w:w="514" w:type="pct"/>
            <w:noWrap/>
            <w:hideMark/>
          </w:tcPr>
          <w:p w14:paraId="013598FA" w14:textId="77777777" w:rsidR="00C943CA" w:rsidRPr="00834122" w:rsidRDefault="00C943CA" w:rsidP="00117F9B">
            <w:pPr>
              <w:rPr>
                <w:rFonts w:ascii="Arial" w:eastAsia="Times New Roman" w:hAnsi="Arial" w:cs="Arial"/>
                <w:color w:val="000000"/>
                <w:sz w:val="20"/>
                <w:szCs w:val="20"/>
              </w:rPr>
            </w:pPr>
            <w:r w:rsidRPr="00834122">
              <w:rPr>
                <w:rFonts w:ascii="Arial" w:eastAsia="Times New Roman" w:hAnsi="Arial" w:cs="Arial"/>
                <w:color w:val="000000"/>
                <w:sz w:val="20"/>
                <w:szCs w:val="20"/>
              </w:rPr>
              <w:t>Municipio</w:t>
            </w:r>
          </w:p>
        </w:tc>
        <w:tc>
          <w:tcPr>
            <w:tcW w:w="518" w:type="pct"/>
            <w:noWrap/>
            <w:hideMark/>
          </w:tcPr>
          <w:p w14:paraId="003A6B37"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1</w:t>
            </w:r>
          </w:p>
        </w:tc>
        <w:tc>
          <w:tcPr>
            <w:tcW w:w="746" w:type="pct"/>
            <w:noWrap/>
            <w:hideMark/>
          </w:tcPr>
          <w:p w14:paraId="5C2FDFE4"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 xml:space="preserve"> $15,000.00 </w:t>
            </w:r>
          </w:p>
        </w:tc>
        <w:tc>
          <w:tcPr>
            <w:tcW w:w="899" w:type="pct"/>
            <w:noWrap/>
            <w:hideMark/>
          </w:tcPr>
          <w:p w14:paraId="33AD1B09"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1.23</w:t>
            </w:r>
          </w:p>
        </w:tc>
      </w:tr>
      <w:tr w:rsidR="003D3E91" w:rsidRPr="00834122" w14:paraId="66FD937E" w14:textId="77777777" w:rsidTr="003D3E91">
        <w:trPr>
          <w:trHeight w:val="300"/>
        </w:trPr>
        <w:tc>
          <w:tcPr>
            <w:tcW w:w="1014" w:type="pct"/>
          </w:tcPr>
          <w:p w14:paraId="0E03F099" w14:textId="77777777" w:rsidR="00C943CA" w:rsidRPr="00834122" w:rsidRDefault="00C943CA" w:rsidP="00117F9B">
            <w:pPr>
              <w:rPr>
                <w:rFonts w:ascii="Arial" w:eastAsia="Times New Roman" w:hAnsi="Arial" w:cs="Arial"/>
                <w:color w:val="000000"/>
                <w:sz w:val="20"/>
                <w:szCs w:val="20"/>
              </w:rPr>
            </w:pPr>
          </w:p>
        </w:tc>
        <w:tc>
          <w:tcPr>
            <w:tcW w:w="2341" w:type="pct"/>
            <w:gridSpan w:val="4"/>
            <w:noWrap/>
            <w:hideMark/>
          </w:tcPr>
          <w:p w14:paraId="4831E6B6" w14:textId="77777777" w:rsidR="00C943CA" w:rsidRPr="00834122" w:rsidRDefault="00C943CA" w:rsidP="00117F9B">
            <w:pPr>
              <w:rPr>
                <w:rFonts w:ascii="Arial" w:eastAsia="Times New Roman" w:hAnsi="Arial" w:cs="Arial"/>
                <w:sz w:val="20"/>
                <w:szCs w:val="20"/>
              </w:rPr>
            </w:pPr>
            <w:r w:rsidRPr="00834122">
              <w:rPr>
                <w:rFonts w:ascii="Arial" w:eastAsia="Times New Roman" w:hAnsi="Arial" w:cs="Arial"/>
                <w:color w:val="000000"/>
                <w:sz w:val="20"/>
                <w:szCs w:val="20"/>
              </w:rPr>
              <w:t>Total</w:t>
            </w:r>
          </w:p>
        </w:tc>
        <w:tc>
          <w:tcPr>
            <w:tcW w:w="746" w:type="pct"/>
            <w:noWrap/>
            <w:hideMark/>
          </w:tcPr>
          <w:p w14:paraId="3D6CB8BF"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 xml:space="preserve"> $1,217,104.92 </w:t>
            </w:r>
          </w:p>
        </w:tc>
        <w:tc>
          <w:tcPr>
            <w:tcW w:w="899" w:type="pct"/>
            <w:noWrap/>
            <w:hideMark/>
          </w:tcPr>
          <w:p w14:paraId="0EF84F0E" w14:textId="77777777" w:rsidR="00C943CA" w:rsidRPr="00834122" w:rsidRDefault="00C943CA" w:rsidP="00117F9B">
            <w:pPr>
              <w:jc w:val="right"/>
              <w:rPr>
                <w:rFonts w:ascii="Arial" w:eastAsia="Times New Roman" w:hAnsi="Arial" w:cs="Arial"/>
                <w:color w:val="000000"/>
                <w:sz w:val="20"/>
                <w:szCs w:val="20"/>
              </w:rPr>
            </w:pPr>
            <w:r w:rsidRPr="00834122">
              <w:rPr>
                <w:rFonts w:ascii="Arial" w:eastAsia="Times New Roman" w:hAnsi="Arial" w:cs="Arial"/>
                <w:color w:val="000000"/>
                <w:sz w:val="20"/>
                <w:szCs w:val="20"/>
              </w:rPr>
              <w:t>100.00</w:t>
            </w:r>
          </w:p>
        </w:tc>
      </w:tr>
    </w:tbl>
    <w:p w14:paraId="29102696" w14:textId="77777777" w:rsidR="00C943CA" w:rsidRDefault="00C943CA" w:rsidP="00C943CA">
      <w:pPr>
        <w:spacing w:after="160" w:line="360" w:lineRule="auto"/>
        <w:jc w:val="both"/>
        <w:rPr>
          <w:rFonts w:ascii="Arial" w:hAnsi="Arial" w:cs="Arial"/>
          <w:sz w:val="22"/>
          <w:szCs w:val="22"/>
        </w:rPr>
      </w:pPr>
    </w:p>
    <w:p w14:paraId="6BA50BDA" w14:textId="5FDB8BCB" w:rsidR="00C943CA" w:rsidRPr="00194D83" w:rsidRDefault="00C943CA" w:rsidP="00C943CA">
      <w:pPr>
        <w:spacing w:after="160" w:line="360" w:lineRule="auto"/>
        <w:jc w:val="both"/>
        <w:rPr>
          <w:rFonts w:ascii="Arial" w:eastAsiaTheme="minorEastAsia" w:hAnsi="Arial" w:cs="Arial"/>
          <w:sz w:val="22"/>
          <w:szCs w:val="22"/>
        </w:rPr>
      </w:pPr>
      <w:r w:rsidRPr="00194D83">
        <w:rPr>
          <w:rFonts w:ascii="Arial" w:eastAsiaTheme="minorEastAsia" w:hAnsi="Arial" w:cs="Arial"/>
          <w:sz w:val="22"/>
          <w:szCs w:val="22"/>
        </w:rPr>
        <w:t xml:space="preserve">Al analizar la información anterior llama la atención que la población atendida por los Programas Casa Digna y Apoyo a la Vivienda se concentró en los municipios de Mérida (59.2%) y Ticul (32.2%), que juntos suman un 91.4% del gasto total para los dos programas, siendo que ambos están catalogados como municipios con un grado de rezago social </w:t>
      </w:r>
      <w:r w:rsidR="003D3E91" w:rsidRPr="00194D83">
        <w:rPr>
          <w:rFonts w:ascii="Arial" w:eastAsiaTheme="minorEastAsia" w:hAnsi="Arial" w:cs="Arial"/>
          <w:sz w:val="22"/>
          <w:szCs w:val="22"/>
        </w:rPr>
        <w:t>“</w:t>
      </w:r>
      <w:r w:rsidRPr="00194D83">
        <w:rPr>
          <w:rFonts w:ascii="Arial" w:eastAsiaTheme="minorEastAsia" w:hAnsi="Arial" w:cs="Arial"/>
          <w:sz w:val="22"/>
          <w:szCs w:val="22"/>
        </w:rPr>
        <w:t>Muy Bajo</w:t>
      </w:r>
      <w:r w:rsidR="003D3E91" w:rsidRPr="00194D83">
        <w:rPr>
          <w:rFonts w:ascii="Arial" w:eastAsiaTheme="minorEastAsia" w:hAnsi="Arial" w:cs="Arial"/>
          <w:sz w:val="22"/>
          <w:szCs w:val="22"/>
        </w:rPr>
        <w:t>”</w:t>
      </w:r>
      <w:r w:rsidRPr="00194D83">
        <w:rPr>
          <w:rFonts w:ascii="Arial" w:eastAsiaTheme="minorEastAsia" w:hAnsi="Arial" w:cs="Arial"/>
          <w:sz w:val="22"/>
          <w:szCs w:val="22"/>
        </w:rPr>
        <w:t xml:space="preserve">. Se mencionó en las reuniones con los responsables del Programa que la concentración en estos municipios se debe en parte a que es en esas ciudades donde están instaladas las ventanillas de atención, por lo que las personas que mayor difusión tienen del programa son las que habitan en estos municipios. Por ello se recomienda crear o ampliar la estrategia de difusión de estos programas, de tal forma que su cobertura pueda ampliarse y no sólo concentrarse en los municipios donde se ubican </w:t>
      </w:r>
      <w:r w:rsidR="003D3E91" w:rsidRPr="00194D83">
        <w:rPr>
          <w:rFonts w:ascii="Arial" w:eastAsiaTheme="minorEastAsia" w:hAnsi="Arial" w:cs="Arial"/>
          <w:sz w:val="22"/>
          <w:szCs w:val="22"/>
        </w:rPr>
        <w:t>estas ventanillas mencionadas</w:t>
      </w:r>
      <w:r w:rsidRPr="00194D83">
        <w:rPr>
          <w:rFonts w:ascii="Arial" w:eastAsiaTheme="minorEastAsia" w:hAnsi="Arial" w:cs="Arial"/>
          <w:sz w:val="22"/>
          <w:szCs w:val="22"/>
        </w:rPr>
        <w:t xml:space="preserve">. </w:t>
      </w:r>
    </w:p>
    <w:p w14:paraId="50BC2B90" w14:textId="6E2F97E5" w:rsidR="00C943CA" w:rsidRPr="00194D83" w:rsidRDefault="00C943CA" w:rsidP="00C943CA">
      <w:pPr>
        <w:spacing w:line="360" w:lineRule="auto"/>
        <w:jc w:val="both"/>
        <w:rPr>
          <w:rFonts w:ascii="Calibri" w:eastAsia="Times New Roman" w:hAnsi="Calibri"/>
          <w:color w:val="000000"/>
          <w:sz w:val="22"/>
          <w:szCs w:val="22"/>
        </w:rPr>
      </w:pPr>
      <w:r w:rsidRPr="00194D83">
        <w:rPr>
          <w:rFonts w:ascii="Arial" w:eastAsiaTheme="minorEastAsia" w:hAnsi="Arial" w:cs="Arial"/>
          <w:sz w:val="22"/>
          <w:szCs w:val="22"/>
        </w:rPr>
        <w:t xml:space="preserve">Como se informó en la Pregunta 9, existen gastos reportados en el documento de Excel de Unidades Básicas Presupuestarias </w:t>
      </w:r>
      <w:r w:rsidR="00D45468" w:rsidRPr="00194D83">
        <w:rPr>
          <w:rFonts w:ascii="Arial" w:eastAsiaTheme="minorEastAsia" w:hAnsi="Arial" w:cs="Arial"/>
          <w:sz w:val="22"/>
          <w:szCs w:val="22"/>
        </w:rPr>
        <w:t xml:space="preserve">(UBP) </w:t>
      </w:r>
      <w:r w:rsidRPr="00194D83">
        <w:rPr>
          <w:rFonts w:ascii="Arial" w:eastAsiaTheme="minorEastAsia" w:hAnsi="Arial" w:cs="Arial"/>
          <w:sz w:val="22"/>
          <w:szCs w:val="22"/>
        </w:rPr>
        <w:t xml:space="preserve">que no corresponden a los programas de Apoyo a la Vivienda ni Casa Digna (no están desglosados por acciones). Además, el total de gasto reportado para el programa Casa Digna no coincide con la sumatoria de los apoyos reportados en el documento de Padrón de Beneficiarios. Todos estos conceptos se reflejan en la siguiente tabla. Se sugiere homologar, sistematizar y completar la información disponible para todos los programas de modo que pueda conocerse con </w:t>
      </w:r>
      <w:r w:rsidRPr="00194D83">
        <w:rPr>
          <w:rFonts w:ascii="Arial" w:eastAsiaTheme="minorEastAsia" w:hAnsi="Arial" w:cs="Arial"/>
          <w:sz w:val="22"/>
          <w:szCs w:val="22"/>
        </w:rPr>
        <w:lastRenderedPageBreak/>
        <w:t>detalle la distribución geográfica y social de los bienes entregados para todos los programas.</w:t>
      </w:r>
    </w:p>
    <w:p w14:paraId="5DE0122C" w14:textId="77777777" w:rsidR="00C943CA" w:rsidRDefault="00C943CA" w:rsidP="00C943CA">
      <w:pPr>
        <w:pStyle w:val="Epgrafe"/>
        <w:keepNext/>
      </w:pPr>
      <w:bookmarkStart w:id="46" w:name="_Toc491077658"/>
      <w:r>
        <w:t xml:space="preserve">Tabla </w:t>
      </w:r>
      <w:r>
        <w:fldChar w:fldCharType="begin"/>
      </w:r>
      <w:r>
        <w:instrText xml:space="preserve"> SEQ Tabla \* ARABIC </w:instrText>
      </w:r>
      <w:r>
        <w:fldChar w:fldCharType="separate"/>
      </w:r>
      <w:r w:rsidR="003A16D0">
        <w:rPr>
          <w:noProof/>
        </w:rPr>
        <w:t>9</w:t>
      </w:r>
      <w:r>
        <w:fldChar w:fldCharType="end"/>
      </w:r>
      <w:r>
        <w:t xml:space="preserve"> </w:t>
      </w:r>
      <w:r w:rsidRPr="00274D2B">
        <w:t>Municipios reportados como beneficiados de acuerdo con el documento de Unidades Básicas Presupuestarias.</w:t>
      </w:r>
      <w:bookmarkEnd w:id="46"/>
    </w:p>
    <w:tbl>
      <w:tblPr>
        <w:tblStyle w:val="Cuadrculadetablaclara1"/>
        <w:tblW w:w="5076" w:type="pct"/>
        <w:tblLayout w:type="fixed"/>
        <w:tblLook w:val="04A0" w:firstRow="1" w:lastRow="0" w:firstColumn="1" w:lastColumn="0" w:noHBand="0" w:noVBand="1"/>
      </w:tblPr>
      <w:tblGrid>
        <w:gridCol w:w="3368"/>
        <w:gridCol w:w="1701"/>
        <w:gridCol w:w="1134"/>
        <w:gridCol w:w="1702"/>
        <w:gridCol w:w="1287"/>
      </w:tblGrid>
      <w:tr w:rsidR="00D45468" w:rsidRPr="00846588" w14:paraId="01154B68" w14:textId="77777777" w:rsidTr="00D45468">
        <w:trPr>
          <w:trHeight w:val="620"/>
        </w:trPr>
        <w:tc>
          <w:tcPr>
            <w:tcW w:w="1832" w:type="pct"/>
            <w:shd w:val="clear" w:color="auto" w:fill="D9D9D9" w:themeFill="background1" w:themeFillShade="D9"/>
            <w:hideMark/>
          </w:tcPr>
          <w:p w14:paraId="7825FA2C" w14:textId="77777777" w:rsidR="00C943CA" w:rsidRPr="00846588" w:rsidRDefault="00C943CA" w:rsidP="00117F9B">
            <w:pPr>
              <w:rPr>
                <w:rFonts w:ascii="Arial" w:eastAsia="Times New Roman" w:hAnsi="Arial" w:cs="Arial"/>
                <w:b/>
                <w:bCs/>
                <w:color w:val="000000"/>
                <w:sz w:val="20"/>
                <w:szCs w:val="20"/>
              </w:rPr>
            </w:pPr>
            <w:r w:rsidRPr="00846588">
              <w:rPr>
                <w:rFonts w:ascii="Arial" w:eastAsia="Times New Roman" w:hAnsi="Arial" w:cs="Arial"/>
                <w:b/>
                <w:bCs/>
                <w:color w:val="000000"/>
                <w:sz w:val="20"/>
                <w:szCs w:val="20"/>
              </w:rPr>
              <w:t xml:space="preserve">UBP reportada </w:t>
            </w:r>
          </w:p>
        </w:tc>
        <w:tc>
          <w:tcPr>
            <w:tcW w:w="925" w:type="pct"/>
            <w:shd w:val="clear" w:color="auto" w:fill="D9D9D9" w:themeFill="background1" w:themeFillShade="D9"/>
            <w:noWrap/>
            <w:hideMark/>
          </w:tcPr>
          <w:p w14:paraId="63FB622B" w14:textId="77777777" w:rsidR="00C943CA" w:rsidRPr="00846588" w:rsidRDefault="00C943CA" w:rsidP="00117F9B">
            <w:pPr>
              <w:rPr>
                <w:rFonts w:ascii="Arial" w:eastAsia="Times New Roman" w:hAnsi="Arial" w:cs="Arial"/>
                <w:b/>
                <w:bCs/>
                <w:color w:val="000000"/>
                <w:sz w:val="20"/>
                <w:szCs w:val="20"/>
              </w:rPr>
            </w:pPr>
            <w:r w:rsidRPr="00846588">
              <w:rPr>
                <w:rFonts w:ascii="Arial" w:eastAsia="Times New Roman" w:hAnsi="Arial" w:cs="Arial"/>
                <w:b/>
                <w:bCs/>
                <w:color w:val="000000"/>
                <w:sz w:val="20"/>
                <w:szCs w:val="20"/>
              </w:rPr>
              <w:t>Municipios  mencionados como beneficiados</w:t>
            </w:r>
          </w:p>
        </w:tc>
        <w:tc>
          <w:tcPr>
            <w:tcW w:w="617" w:type="pct"/>
            <w:shd w:val="clear" w:color="auto" w:fill="D9D9D9" w:themeFill="background1" w:themeFillShade="D9"/>
            <w:hideMark/>
          </w:tcPr>
          <w:p w14:paraId="3DF1F2F3" w14:textId="77777777" w:rsidR="00C943CA" w:rsidRPr="00846588" w:rsidRDefault="00C943CA" w:rsidP="00117F9B">
            <w:pPr>
              <w:rPr>
                <w:rFonts w:ascii="Arial" w:eastAsia="Times New Roman" w:hAnsi="Arial" w:cs="Arial"/>
                <w:b/>
                <w:bCs/>
                <w:color w:val="000000"/>
                <w:sz w:val="20"/>
                <w:szCs w:val="20"/>
              </w:rPr>
            </w:pPr>
            <w:r w:rsidRPr="00846588">
              <w:rPr>
                <w:rFonts w:ascii="Arial" w:eastAsia="Times New Roman" w:hAnsi="Arial" w:cs="Arial"/>
                <w:b/>
                <w:bCs/>
                <w:color w:val="000000"/>
                <w:sz w:val="20"/>
                <w:szCs w:val="20"/>
              </w:rPr>
              <w:t>Grado de rezago 2010</w:t>
            </w:r>
          </w:p>
        </w:tc>
        <w:tc>
          <w:tcPr>
            <w:tcW w:w="926" w:type="pct"/>
            <w:shd w:val="clear" w:color="auto" w:fill="D9D9D9" w:themeFill="background1" w:themeFillShade="D9"/>
            <w:hideMark/>
          </w:tcPr>
          <w:p w14:paraId="06021A44" w14:textId="77777777" w:rsidR="00C943CA" w:rsidRPr="00846588" w:rsidRDefault="00C943CA" w:rsidP="00117F9B">
            <w:pPr>
              <w:rPr>
                <w:rFonts w:ascii="Arial" w:eastAsia="Times New Roman" w:hAnsi="Arial" w:cs="Arial"/>
                <w:b/>
                <w:bCs/>
                <w:color w:val="000000"/>
                <w:sz w:val="20"/>
                <w:szCs w:val="20"/>
              </w:rPr>
            </w:pPr>
            <w:r w:rsidRPr="00846588">
              <w:rPr>
                <w:rFonts w:ascii="Arial" w:eastAsia="Times New Roman" w:hAnsi="Arial" w:cs="Arial"/>
                <w:b/>
                <w:bCs/>
                <w:color w:val="000000"/>
                <w:sz w:val="20"/>
                <w:szCs w:val="20"/>
              </w:rPr>
              <w:t>Monto</w:t>
            </w:r>
          </w:p>
        </w:tc>
        <w:tc>
          <w:tcPr>
            <w:tcW w:w="700" w:type="pct"/>
            <w:shd w:val="clear" w:color="auto" w:fill="D9D9D9" w:themeFill="background1" w:themeFillShade="D9"/>
            <w:hideMark/>
          </w:tcPr>
          <w:p w14:paraId="19B648D8" w14:textId="77777777" w:rsidR="00C943CA" w:rsidRPr="00846588" w:rsidRDefault="00C943CA" w:rsidP="00117F9B">
            <w:pPr>
              <w:rPr>
                <w:rFonts w:ascii="Arial" w:eastAsia="Times New Roman" w:hAnsi="Arial" w:cs="Arial"/>
                <w:b/>
                <w:bCs/>
                <w:color w:val="000000"/>
                <w:sz w:val="20"/>
                <w:szCs w:val="20"/>
              </w:rPr>
            </w:pPr>
            <w:r w:rsidRPr="00846588">
              <w:rPr>
                <w:rFonts w:ascii="Arial" w:eastAsia="Times New Roman" w:hAnsi="Arial" w:cs="Arial"/>
                <w:b/>
                <w:bCs/>
                <w:color w:val="000000"/>
                <w:sz w:val="20"/>
                <w:szCs w:val="20"/>
              </w:rPr>
              <w:t>Porcentaje</w:t>
            </w:r>
          </w:p>
        </w:tc>
      </w:tr>
      <w:tr w:rsidR="00D45468" w:rsidRPr="00846588" w14:paraId="38D94C1B" w14:textId="77777777" w:rsidTr="00D45468">
        <w:trPr>
          <w:trHeight w:val="1046"/>
        </w:trPr>
        <w:tc>
          <w:tcPr>
            <w:tcW w:w="1832" w:type="pct"/>
            <w:hideMark/>
          </w:tcPr>
          <w:p w14:paraId="28FA8C74" w14:textId="77777777" w:rsidR="00C943CA" w:rsidRPr="00846588" w:rsidRDefault="00C943CA" w:rsidP="00117F9B">
            <w:pPr>
              <w:rPr>
                <w:rFonts w:ascii="Arial" w:eastAsia="Times New Roman" w:hAnsi="Arial" w:cs="Arial"/>
                <w:color w:val="000000"/>
                <w:sz w:val="20"/>
                <w:szCs w:val="20"/>
              </w:rPr>
            </w:pPr>
            <w:r w:rsidRPr="00846588">
              <w:rPr>
                <w:rFonts w:ascii="Arial" w:eastAsia="Times New Roman" w:hAnsi="Arial" w:cs="Arial"/>
                <w:color w:val="000000"/>
                <w:sz w:val="20"/>
                <w:szCs w:val="20"/>
              </w:rPr>
              <w:t>Dotación de infraestructura, equipamiento y servicios básicos al polígono del fraccionamiento Caucel II en el municipio de Mérida.</w:t>
            </w:r>
          </w:p>
        </w:tc>
        <w:tc>
          <w:tcPr>
            <w:tcW w:w="925" w:type="pct"/>
            <w:hideMark/>
          </w:tcPr>
          <w:p w14:paraId="2EEB1669" w14:textId="77777777" w:rsidR="00C943CA" w:rsidRPr="00846588" w:rsidRDefault="00C943CA" w:rsidP="00117F9B">
            <w:pPr>
              <w:rPr>
                <w:rFonts w:ascii="Arial" w:eastAsia="Times New Roman" w:hAnsi="Arial" w:cs="Arial"/>
                <w:color w:val="000000"/>
                <w:sz w:val="20"/>
                <w:szCs w:val="20"/>
              </w:rPr>
            </w:pPr>
            <w:r w:rsidRPr="00846588">
              <w:rPr>
                <w:rFonts w:ascii="Arial" w:eastAsia="Times New Roman" w:hAnsi="Arial" w:cs="Arial"/>
                <w:color w:val="000000"/>
                <w:sz w:val="20"/>
                <w:szCs w:val="20"/>
              </w:rPr>
              <w:t>Mérida</w:t>
            </w:r>
          </w:p>
        </w:tc>
        <w:tc>
          <w:tcPr>
            <w:tcW w:w="617" w:type="pct"/>
            <w:hideMark/>
          </w:tcPr>
          <w:p w14:paraId="0BC77814" w14:textId="77777777" w:rsidR="00C943CA" w:rsidRPr="00846588" w:rsidRDefault="00C943CA" w:rsidP="00117F9B">
            <w:pPr>
              <w:rPr>
                <w:rFonts w:ascii="Arial" w:eastAsia="Times New Roman" w:hAnsi="Arial" w:cs="Arial"/>
                <w:color w:val="000000"/>
                <w:sz w:val="20"/>
                <w:szCs w:val="20"/>
              </w:rPr>
            </w:pPr>
            <w:r w:rsidRPr="00846588">
              <w:rPr>
                <w:rFonts w:ascii="Arial" w:eastAsia="Times New Roman" w:hAnsi="Arial" w:cs="Arial"/>
                <w:color w:val="000000"/>
                <w:sz w:val="20"/>
                <w:szCs w:val="20"/>
              </w:rPr>
              <w:t>Muy bajo</w:t>
            </w:r>
          </w:p>
        </w:tc>
        <w:tc>
          <w:tcPr>
            <w:tcW w:w="926" w:type="pct"/>
            <w:hideMark/>
          </w:tcPr>
          <w:p w14:paraId="7E563C64" w14:textId="77777777" w:rsidR="00C943CA" w:rsidRPr="00846588" w:rsidRDefault="00C943CA" w:rsidP="00117F9B">
            <w:pPr>
              <w:jc w:val="right"/>
              <w:rPr>
                <w:rFonts w:ascii="Arial" w:eastAsia="Times New Roman" w:hAnsi="Arial" w:cs="Arial"/>
                <w:color w:val="000000"/>
                <w:sz w:val="20"/>
                <w:szCs w:val="20"/>
              </w:rPr>
            </w:pPr>
            <w:r w:rsidRPr="00846588">
              <w:rPr>
                <w:rFonts w:ascii="Arial" w:eastAsia="Times New Roman" w:hAnsi="Arial" w:cs="Arial"/>
                <w:color w:val="000000"/>
                <w:sz w:val="20"/>
                <w:szCs w:val="20"/>
              </w:rPr>
              <w:t>$4,068,860.00</w:t>
            </w:r>
          </w:p>
        </w:tc>
        <w:tc>
          <w:tcPr>
            <w:tcW w:w="700" w:type="pct"/>
            <w:hideMark/>
          </w:tcPr>
          <w:p w14:paraId="4D57B576" w14:textId="77777777" w:rsidR="00C943CA" w:rsidRPr="00846588" w:rsidRDefault="00C943CA" w:rsidP="00117F9B">
            <w:pPr>
              <w:jc w:val="right"/>
              <w:rPr>
                <w:rFonts w:ascii="Arial" w:eastAsia="Times New Roman" w:hAnsi="Arial" w:cs="Arial"/>
                <w:color w:val="000000"/>
                <w:sz w:val="20"/>
                <w:szCs w:val="20"/>
              </w:rPr>
            </w:pPr>
            <w:r w:rsidRPr="00846588">
              <w:rPr>
                <w:rFonts w:ascii="Arial" w:eastAsia="Times New Roman" w:hAnsi="Arial" w:cs="Arial"/>
                <w:color w:val="000000"/>
                <w:sz w:val="20"/>
                <w:szCs w:val="20"/>
              </w:rPr>
              <w:t>33.33</w:t>
            </w:r>
          </w:p>
        </w:tc>
      </w:tr>
      <w:tr w:rsidR="00D45468" w:rsidRPr="00846588" w14:paraId="6D004C4C" w14:textId="77777777" w:rsidTr="00D45468">
        <w:trPr>
          <w:trHeight w:val="320"/>
        </w:trPr>
        <w:tc>
          <w:tcPr>
            <w:tcW w:w="1832" w:type="pct"/>
            <w:hideMark/>
          </w:tcPr>
          <w:p w14:paraId="0349724B" w14:textId="77777777" w:rsidR="00C943CA" w:rsidRPr="00846588" w:rsidRDefault="00C943CA" w:rsidP="00117F9B">
            <w:pPr>
              <w:rPr>
                <w:rFonts w:ascii="Arial" w:eastAsia="Times New Roman" w:hAnsi="Arial" w:cs="Arial"/>
                <w:color w:val="000000"/>
                <w:sz w:val="20"/>
                <w:szCs w:val="20"/>
              </w:rPr>
            </w:pPr>
            <w:r w:rsidRPr="00846588">
              <w:rPr>
                <w:rFonts w:ascii="Arial" w:eastAsia="Times New Roman" w:hAnsi="Arial" w:cs="Arial"/>
                <w:color w:val="000000"/>
                <w:sz w:val="20"/>
                <w:szCs w:val="20"/>
              </w:rPr>
              <w:t>Casa Digna</w:t>
            </w:r>
          </w:p>
        </w:tc>
        <w:tc>
          <w:tcPr>
            <w:tcW w:w="925" w:type="pct"/>
            <w:hideMark/>
          </w:tcPr>
          <w:p w14:paraId="33B2497D" w14:textId="77777777" w:rsidR="00C943CA" w:rsidRPr="00846588" w:rsidRDefault="00C943CA" w:rsidP="00117F9B">
            <w:pPr>
              <w:rPr>
                <w:rFonts w:ascii="Arial" w:eastAsia="Times New Roman" w:hAnsi="Arial" w:cs="Arial"/>
                <w:color w:val="000000"/>
                <w:sz w:val="20"/>
                <w:szCs w:val="20"/>
              </w:rPr>
            </w:pPr>
            <w:r w:rsidRPr="00846588">
              <w:rPr>
                <w:rFonts w:ascii="Arial" w:eastAsia="Times New Roman" w:hAnsi="Arial" w:cs="Arial"/>
                <w:color w:val="000000"/>
                <w:sz w:val="20"/>
                <w:szCs w:val="20"/>
              </w:rPr>
              <w:t>Mérida</w:t>
            </w:r>
          </w:p>
        </w:tc>
        <w:tc>
          <w:tcPr>
            <w:tcW w:w="617" w:type="pct"/>
            <w:hideMark/>
          </w:tcPr>
          <w:p w14:paraId="59BA1AA0" w14:textId="77777777" w:rsidR="00C943CA" w:rsidRPr="00846588" w:rsidRDefault="00C943CA" w:rsidP="00117F9B">
            <w:pPr>
              <w:rPr>
                <w:rFonts w:ascii="Arial" w:eastAsia="Times New Roman" w:hAnsi="Arial" w:cs="Arial"/>
                <w:color w:val="000000"/>
                <w:sz w:val="20"/>
                <w:szCs w:val="20"/>
              </w:rPr>
            </w:pPr>
            <w:r w:rsidRPr="00846588">
              <w:rPr>
                <w:rFonts w:ascii="Arial" w:eastAsia="Times New Roman" w:hAnsi="Arial" w:cs="Arial"/>
                <w:color w:val="000000"/>
                <w:sz w:val="20"/>
                <w:szCs w:val="20"/>
              </w:rPr>
              <w:t>Muy bajo</w:t>
            </w:r>
          </w:p>
        </w:tc>
        <w:tc>
          <w:tcPr>
            <w:tcW w:w="926" w:type="pct"/>
            <w:hideMark/>
          </w:tcPr>
          <w:p w14:paraId="539C5147" w14:textId="77777777" w:rsidR="00C943CA" w:rsidRPr="00846588" w:rsidRDefault="00C943CA" w:rsidP="00117F9B">
            <w:pPr>
              <w:jc w:val="right"/>
              <w:rPr>
                <w:rFonts w:ascii="Arial" w:eastAsia="Times New Roman" w:hAnsi="Arial" w:cs="Arial"/>
                <w:color w:val="000000"/>
                <w:sz w:val="20"/>
                <w:szCs w:val="20"/>
              </w:rPr>
            </w:pPr>
            <w:r w:rsidRPr="00846588">
              <w:rPr>
                <w:rFonts w:ascii="Arial" w:eastAsia="Times New Roman" w:hAnsi="Arial" w:cs="Arial"/>
                <w:color w:val="000000"/>
                <w:sz w:val="20"/>
                <w:szCs w:val="20"/>
              </w:rPr>
              <w:t>$4,068,860.00</w:t>
            </w:r>
          </w:p>
        </w:tc>
        <w:tc>
          <w:tcPr>
            <w:tcW w:w="700" w:type="pct"/>
            <w:hideMark/>
          </w:tcPr>
          <w:p w14:paraId="2EE6F2E0" w14:textId="77777777" w:rsidR="00C943CA" w:rsidRPr="00846588" w:rsidRDefault="00C943CA" w:rsidP="00117F9B">
            <w:pPr>
              <w:jc w:val="right"/>
              <w:rPr>
                <w:rFonts w:ascii="Arial" w:eastAsia="Times New Roman" w:hAnsi="Arial" w:cs="Arial"/>
                <w:color w:val="000000"/>
                <w:sz w:val="20"/>
                <w:szCs w:val="20"/>
              </w:rPr>
            </w:pPr>
            <w:r w:rsidRPr="00846588">
              <w:rPr>
                <w:rFonts w:ascii="Arial" w:eastAsia="Times New Roman" w:hAnsi="Arial" w:cs="Arial"/>
                <w:color w:val="000000"/>
                <w:sz w:val="20"/>
                <w:szCs w:val="20"/>
              </w:rPr>
              <w:t>33.33</w:t>
            </w:r>
          </w:p>
        </w:tc>
      </w:tr>
      <w:tr w:rsidR="00D45468" w:rsidRPr="00846588" w14:paraId="7FA69B19" w14:textId="77777777" w:rsidTr="00D45468">
        <w:trPr>
          <w:trHeight w:val="950"/>
        </w:trPr>
        <w:tc>
          <w:tcPr>
            <w:tcW w:w="1832" w:type="pct"/>
            <w:hideMark/>
          </w:tcPr>
          <w:p w14:paraId="3F7BE00B" w14:textId="77777777" w:rsidR="00C943CA" w:rsidRPr="00846588" w:rsidRDefault="00C943CA" w:rsidP="00117F9B">
            <w:pPr>
              <w:rPr>
                <w:rFonts w:ascii="Arial" w:eastAsia="Times New Roman" w:hAnsi="Arial" w:cs="Arial"/>
                <w:color w:val="000000"/>
                <w:sz w:val="20"/>
                <w:szCs w:val="20"/>
              </w:rPr>
            </w:pPr>
            <w:r w:rsidRPr="00846588">
              <w:rPr>
                <w:rFonts w:ascii="Arial" w:eastAsia="Times New Roman" w:hAnsi="Arial" w:cs="Arial"/>
                <w:color w:val="000000"/>
                <w:sz w:val="20"/>
                <w:szCs w:val="20"/>
              </w:rPr>
              <w:t>Subsidio de vivienda para derechohabientes del INFONAVIT en Mérida</w:t>
            </w:r>
          </w:p>
        </w:tc>
        <w:tc>
          <w:tcPr>
            <w:tcW w:w="925" w:type="pct"/>
            <w:hideMark/>
          </w:tcPr>
          <w:p w14:paraId="0E4ED726" w14:textId="77777777" w:rsidR="00C943CA" w:rsidRPr="00846588" w:rsidRDefault="00C943CA" w:rsidP="00117F9B">
            <w:pPr>
              <w:rPr>
                <w:rFonts w:ascii="Arial" w:eastAsia="Times New Roman" w:hAnsi="Arial" w:cs="Arial"/>
                <w:color w:val="000000"/>
                <w:sz w:val="20"/>
                <w:szCs w:val="20"/>
              </w:rPr>
            </w:pPr>
            <w:r w:rsidRPr="00846588">
              <w:rPr>
                <w:rFonts w:ascii="Arial" w:eastAsia="Times New Roman" w:hAnsi="Arial" w:cs="Arial"/>
                <w:color w:val="000000"/>
                <w:sz w:val="20"/>
                <w:szCs w:val="20"/>
              </w:rPr>
              <w:t>Mérida</w:t>
            </w:r>
          </w:p>
        </w:tc>
        <w:tc>
          <w:tcPr>
            <w:tcW w:w="617" w:type="pct"/>
            <w:hideMark/>
          </w:tcPr>
          <w:p w14:paraId="01A0756C" w14:textId="77777777" w:rsidR="00C943CA" w:rsidRPr="00846588" w:rsidRDefault="00C943CA" w:rsidP="00117F9B">
            <w:pPr>
              <w:rPr>
                <w:rFonts w:ascii="Arial" w:eastAsia="Times New Roman" w:hAnsi="Arial" w:cs="Arial"/>
                <w:color w:val="000000"/>
                <w:sz w:val="20"/>
                <w:szCs w:val="20"/>
              </w:rPr>
            </w:pPr>
            <w:r w:rsidRPr="00846588">
              <w:rPr>
                <w:rFonts w:ascii="Arial" w:eastAsia="Times New Roman" w:hAnsi="Arial" w:cs="Arial"/>
                <w:color w:val="000000"/>
                <w:sz w:val="20"/>
                <w:szCs w:val="20"/>
              </w:rPr>
              <w:t>Muy bajo</w:t>
            </w:r>
          </w:p>
        </w:tc>
        <w:tc>
          <w:tcPr>
            <w:tcW w:w="926" w:type="pct"/>
            <w:hideMark/>
          </w:tcPr>
          <w:p w14:paraId="03C54E96" w14:textId="77777777" w:rsidR="00C943CA" w:rsidRPr="00846588" w:rsidRDefault="00C943CA" w:rsidP="00117F9B">
            <w:pPr>
              <w:jc w:val="right"/>
              <w:rPr>
                <w:rFonts w:ascii="Arial" w:eastAsia="Times New Roman" w:hAnsi="Arial" w:cs="Arial"/>
                <w:color w:val="000000"/>
                <w:sz w:val="20"/>
                <w:szCs w:val="20"/>
              </w:rPr>
            </w:pPr>
            <w:r w:rsidRPr="00846588">
              <w:rPr>
                <w:rFonts w:ascii="Arial" w:eastAsia="Times New Roman" w:hAnsi="Arial" w:cs="Arial"/>
                <w:color w:val="000000"/>
                <w:sz w:val="20"/>
                <w:szCs w:val="20"/>
              </w:rPr>
              <w:t>$3,085,000.00</w:t>
            </w:r>
          </w:p>
        </w:tc>
        <w:tc>
          <w:tcPr>
            <w:tcW w:w="700" w:type="pct"/>
            <w:hideMark/>
          </w:tcPr>
          <w:p w14:paraId="43647343" w14:textId="77777777" w:rsidR="00C943CA" w:rsidRPr="00846588" w:rsidRDefault="00C943CA" w:rsidP="00117F9B">
            <w:pPr>
              <w:jc w:val="right"/>
              <w:rPr>
                <w:rFonts w:ascii="Arial" w:eastAsia="Times New Roman" w:hAnsi="Arial" w:cs="Arial"/>
                <w:color w:val="000000"/>
                <w:sz w:val="20"/>
                <w:szCs w:val="20"/>
              </w:rPr>
            </w:pPr>
            <w:r w:rsidRPr="00846588">
              <w:rPr>
                <w:rFonts w:ascii="Arial" w:eastAsia="Times New Roman" w:hAnsi="Arial" w:cs="Arial"/>
                <w:color w:val="000000"/>
                <w:sz w:val="20"/>
                <w:szCs w:val="20"/>
              </w:rPr>
              <w:t>25.27</w:t>
            </w:r>
          </w:p>
        </w:tc>
      </w:tr>
      <w:tr w:rsidR="00D45468" w:rsidRPr="00846588" w14:paraId="0323A774" w14:textId="77777777" w:rsidTr="00D45468">
        <w:trPr>
          <w:trHeight w:val="838"/>
        </w:trPr>
        <w:tc>
          <w:tcPr>
            <w:tcW w:w="1832" w:type="pct"/>
            <w:hideMark/>
          </w:tcPr>
          <w:p w14:paraId="35991328" w14:textId="77777777" w:rsidR="00C943CA" w:rsidRPr="00846588" w:rsidRDefault="00C943CA" w:rsidP="00117F9B">
            <w:pPr>
              <w:rPr>
                <w:rFonts w:ascii="Arial" w:eastAsia="Times New Roman" w:hAnsi="Arial" w:cs="Arial"/>
                <w:color w:val="000000"/>
                <w:sz w:val="20"/>
                <w:szCs w:val="20"/>
              </w:rPr>
            </w:pPr>
            <w:r w:rsidRPr="00846588">
              <w:rPr>
                <w:rFonts w:ascii="Arial" w:eastAsia="Times New Roman" w:hAnsi="Arial" w:cs="Arial"/>
                <w:color w:val="000000"/>
                <w:sz w:val="20"/>
                <w:szCs w:val="20"/>
              </w:rPr>
              <w:t>Programa de Acceso al Financiamiento para Soluciones Habitacionales (en la modalidad de autoproducción y mejoramiento)</w:t>
            </w:r>
          </w:p>
        </w:tc>
        <w:tc>
          <w:tcPr>
            <w:tcW w:w="925" w:type="pct"/>
            <w:hideMark/>
          </w:tcPr>
          <w:p w14:paraId="4C80AFC9" w14:textId="77777777" w:rsidR="00C943CA" w:rsidRPr="00846588" w:rsidRDefault="00C943CA" w:rsidP="00117F9B">
            <w:pPr>
              <w:rPr>
                <w:rFonts w:ascii="Arial" w:eastAsia="Times New Roman" w:hAnsi="Arial" w:cs="Arial"/>
                <w:color w:val="000000"/>
                <w:sz w:val="20"/>
                <w:szCs w:val="20"/>
              </w:rPr>
            </w:pPr>
            <w:r w:rsidRPr="00846588">
              <w:rPr>
                <w:rFonts w:ascii="Arial" w:eastAsia="Times New Roman" w:hAnsi="Arial" w:cs="Arial"/>
                <w:color w:val="000000"/>
                <w:sz w:val="20"/>
                <w:szCs w:val="20"/>
              </w:rPr>
              <w:t>Maxcanú</w:t>
            </w:r>
          </w:p>
        </w:tc>
        <w:tc>
          <w:tcPr>
            <w:tcW w:w="617" w:type="pct"/>
            <w:hideMark/>
          </w:tcPr>
          <w:p w14:paraId="7FE48C14" w14:textId="77777777" w:rsidR="00C943CA" w:rsidRPr="00846588" w:rsidRDefault="00C943CA" w:rsidP="00117F9B">
            <w:pPr>
              <w:rPr>
                <w:rFonts w:ascii="Arial" w:eastAsia="Times New Roman" w:hAnsi="Arial" w:cs="Arial"/>
                <w:color w:val="000000"/>
                <w:sz w:val="20"/>
                <w:szCs w:val="20"/>
              </w:rPr>
            </w:pPr>
            <w:r w:rsidRPr="00846588">
              <w:rPr>
                <w:rFonts w:ascii="Arial" w:eastAsia="Times New Roman" w:hAnsi="Arial" w:cs="Arial"/>
                <w:color w:val="000000"/>
                <w:sz w:val="20"/>
                <w:szCs w:val="20"/>
              </w:rPr>
              <w:t>Medio</w:t>
            </w:r>
          </w:p>
        </w:tc>
        <w:tc>
          <w:tcPr>
            <w:tcW w:w="926" w:type="pct"/>
            <w:hideMark/>
          </w:tcPr>
          <w:p w14:paraId="7DDEE834" w14:textId="77777777" w:rsidR="00C943CA" w:rsidRPr="00846588" w:rsidRDefault="00C943CA" w:rsidP="00117F9B">
            <w:pPr>
              <w:jc w:val="right"/>
              <w:rPr>
                <w:rFonts w:ascii="Arial" w:eastAsia="Times New Roman" w:hAnsi="Arial" w:cs="Arial"/>
                <w:color w:val="000000"/>
                <w:sz w:val="20"/>
                <w:szCs w:val="20"/>
              </w:rPr>
            </w:pPr>
            <w:r w:rsidRPr="00846588">
              <w:rPr>
                <w:rFonts w:ascii="Arial" w:eastAsia="Times New Roman" w:hAnsi="Arial" w:cs="Arial"/>
                <w:color w:val="000000"/>
                <w:sz w:val="20"/>
                <w:szCs w:val="20"/>
              </w:rPr>
              <w:t>$984,420.00</w:t>
            </w:r>
          </w:p>
        </w:tc>
        <w:tc>
          <w:tcPr>
            <w:tcW w:w="700" w:type="pct"/>
            <w:hideMark/>
          </w:tcPr>
          <w:p w14:paraId="6B7F065A" w14:textId="77777777" w:rsidR="00C943CA" w:rsidRPr="00846588" w:rsidRDefault="00C943CA" w:rsidP="00117F9B">
            <w:pPr>
              <w:jc w:val="right"/>
              <w:rPr>
                <w:rFonts w:ascii="Arial" w:eastAsia="Times New Roman" w:hAnsi="Arial" w:cs="Arial"/>
                <w:color w:val="000000"/>
                <w:sz w:val="20"/>
                <w:szCs w:val="20"/>
              </w:rPr>
            </w:pPr>
            <w:r w:rsidRPr="00846588">
              <w:rPr>
                <w:rFonts w:ascii="Arial" w:eastAsia="Times New Roman" w:hAnsi="Arial" w:cs="Arial"/>
                <w:color w:val="000000"/>
                <w:sz w:val="20"/>
                <w:szCs w:val="20"/>
              </w:rPr>
              <w:t>8.06</w:t>
            </w:r>
          </w:p>
        </w:tc>
      </w:tr>
      <w:tr w:rsidR="00D45468" w:rsidRPr="00846588" w14:paraId="2C139106" w14:textId="77777777" w:rsidTr="00D45468">
        <w:trPr>
          <w:trHeight w:val="320"/>
        </w:trPr>
        <w:tc>
          <w:tcPr>
            <w:tcW w:w="1832" w:type="pct"/>
            <w:hideMark/>
          </w:tcPr>
          <w:p w14:paraId="09DBD141" w14:textId="77777777" w:rsidR="00C943CA" w:rsidRPr="00846588" w:rsidRDefault="00C943CA" w:rsidP="00117F9B">
            <w:pPr>
              <w:rPr>
                <w:rFonts w:ascii="Arial" w:eastAsia="Times New Roman" w:hAnsi="Arial" w:cs="Arial"/>
                <w:b/>
                <w:color w:val="000000"/>
                <w:sz w:val="20"/>
                <w:szCs w:val="20"/>
              </w:rPr>
            </w:pPr>
            <w:r w:rsidRPr="00846588">
              <w:rPr>
                <w:rFonts w:ascii="Arial" w:eastAsia="Times New Roman" w:hAnsi="Arial" w:cs="Arial"/>
                <w:b/>
                <w:color w:val="000000"/>
                <w:sz w:val="20"/>
                <w:szCs w:val="20"/>
              </w:rPr>
              <w:t>Total</w:t>
            </w:r>
          </w:p>
        </w:tc>
        <w:tc>
          <w:tcPr>
            <w:tcW w:w="925" w:type="pct"/>
            <w:hideMark/>
          </w:tcPr>
          <w:p w14:paraId="50F7625D" w14:textId="77777777" w:rsidR="00C943CA" w:rsidRPr="00846588" w:rsidRDefault="00C943CA" w:rsidP="00117F9B">
            <w:pPr>
              <w:rPr>
                <w:rFonts w:ascii="Arial" w:eastAsia="Times New Roman" w:hAnsi="Arial" w:cs="Arial"/>
                <w:b/>
                <w:color w:val="000000"/>
                <w:sz w:val="20"/>
                <w:szCs w:val="20"/>
              </w:rPr>
            </w:pPr>
            <w:r w:rsidRPr="00846588">
              <w:rPr>
                <w:rFonts w:ascii="Arial" w:eastAsia="Times New Roman" w:hAnsi="Arial" w:cs="Arial"/>
                <w:b/>
                <w:color w:val="000000"/>
                <w:sz w:val="20"/>
                <w:szCs w:val="20"/>
              </w:rPr>
              <w:t> </w:t>
            </w:r>
          </w:p>
        </w:tc>
        <w:tc>
          <w:tcPr>
            <w:tcW w:w="617" w:type="pct"/>
            <w:hideMark/>
          </w:tcPr>
          <w:p w14:paraId="3D8559A6" w14:textId="77777777" w:rsidR="00C943CA" w:rsidRPr="00846588" w:rsidRDefault="00C943CA" w:rsidP="00117F9B">
            <w:pPr>
              <w:rPr>
                <w:rFonts w:ascii="Arial" w:eastAsia="Times New Roman" w:hAnsi="Arial" w:cs="Arial"/>
                <w:b/>
                <w:color w:val="000000"/>
                <w:sz w:val="20"/>
                <w:szCs w:val="20"/>
              </w:rPr>
            </w:pPr>
            <w:r w:rsidRPr="00846588">
              <w:rPr>
                <w:rFonts w:ascii="Arial" w:eastAsia="Times New Roman" w:hAnsi="Arial" w:cs="Arial"/>
                <w:b/>
                <w:color w:val="000000"/>
                <w:sz w:val="20"/>
                <w:szCs w:val="20"/>
              </w:rPr>
              <w:t> </w:t>
            </w:r>
          </w:p>
        </w:tc>
        <w:tc>
          <w:tcPr>
            <w:tcW w:w="926" w:type="pct"/>
            <w:hideMark/>
          </w:tcPr>
          <w:p w14:paraId="3FCD17FC" w14:textId="77777777" w:rsidR="00C943CA" w:rsidRPr="00846588" w:rsidRDefault="00C943CA" w:rsidP="00117F9B">
            <w:pPr>
              <w:jc w:val="right"/>
              <w:rPr>
                <w:rFonts w:ascii="Arial" w:eastAsia="Times New Roman" w:hAnsi="Arial" w:cs="Arial"/>
                <w:b/>
                <w:color w:val="000000"/>
                <w:sz w:val="20"/>
                <w:szCs w:val="20"/>
              </w:rPr>
            </w:pPr>
            <w:r w:rsidRPr="00846588">
              <w:rPr>
                <w:rFonts w:ascii="Arial" w:eastAsia="Times New Roman" w:hAnsi="Arial" w:cs="Arial"/>
                <w:b/>
                <w:color w:val="000000"/>
                <w:sz w:val="20"/>
                <w:szCs w:val="20"/>
              </w:rPr>
              <w:t>$12,207,140.00</w:t>
            </w:r>
          </w:p>
        </w:tc>
        <w:tc>
          <w:tcPr>
            <w:tcW w:w="700" w:type="pct"/>
            <w:hideMark/>
          </w:tcPr>
          <w:p w14:paraId="3A1E00DA" w14:textId="77777777" w:rsidR="00C943CA" w:rsidRPr="00846588" w:rsidRDefault="00C943CA" w:rsidP="00117F9B">
            <w:pPr>
              <w:jc w:val="right"/>
              <w:rPr>
                <w:rFonts w:ascii="Arial" w:eastAsia="Times New Roman" w:hAnsi="Arial" w:cs="Arial"/>
                <w:b/>
                <w:color w:val="000000"/>
                <w:sz w:val="20"/>
                <w:szCs w:val="20"/>
              </w:rPr>
            </w:pPr>
            <w:r w:rsidRPr="00846588">
              <w:rPr>
                <w:rFonts w:ascii="Arial" w:eastAsia="Times New Roman" w:hAnsi="Arial" w:cs="Arial"/>
                <w:b/>
                <w:color w:val="000000"/>
                <w:sz w:val="20"/>
                <w:szCs w:val="20"/>
              </w:rPr>
              <w:t>100</w:t>
            </w:r>
          </w:p>
        </w:tc>
      </w:tr>
    </w:tbl>
    <w:p w14:paraId="05AF6741" w14:textId="77777777" w:rsidR="00C943CA" w:rsidRPr="00194D83" w:rsidRDefault="00C943CA" w:rsidP="00C943CA">
      <w:pPr>
        <w:spacing w:after="160" w:line="360" w:lineRule="auto"/>
        <w:jc w:val="both"/>
        <w:rPr>
          <w:rFonts w:ascii="Arial" w:hAnsi="Arial" w:cs="Arial"/>
          <w:sz w:val="21"/>
          <w:szCs w:val="22"/>
        </w:rPr>
      </w:pPr>
    </w:p>
    <w:p w14:paraId="6F38924D" w14:textId="32E3298C" w:rsidR="001245AB" w:rsidRPr="00194D83" w:rsidRDefault="00C943CA" w:rsidP="00194D83">
      <w:pPr>
        <w:spacing w:after="160" w:line="360" w:lineRule="auto"/>
        <w:jc w:val="both"/>
        <w:rPr>
          <w:rFonts w:ascii="Arial" w:hAnsi="Arial" w:cs="Arial"/>
          <w:sz w:val="22"/>
          <w:szCs w:val="22"/>
        </w:rPr>
      </w:pPr>
      <w:r w:rsidRPr="00194D83">
        <w:rPr>
          <w:rFonts w:ascii="Arial" w:hAnsi="Arial" w:cs="Arial"/>
          <w:sz w:val="22"/>
          <w:szCs w:val="22"/>
        </w:rPr>
        <w:t xml:space="preserve">Con la información reportada en esta tabla puede establecerse nuevamente que el municipio de Mérida aparece como el más beneficiado, con un 91.93% del total del gasto. Con base en las dos fuentes mencionadas puede decirse que los apoyos no se concentraron en municipios de Muy alto ni Alto grado de rezago social, como lo establecen los documentos del programa, sino en municipios catalogados con Muy bajo y Bajo grado. Por ello se sugiere revisar y en su caso plantear una estrategia de cobertura que efectivamente </w:t>
      </w:r>
      <w:r w:rsidR="002E7589" w:rsidRPr="00194D83">
        <w:rPr>
          <w:rFonts w:ascii="Arial" w:hAnsi="Arial" w:cs="Arial"/>
          <w:sz w:val="22"/>
          <w:szCs w:val="22"/>
        </w:rPr>
        <w:t>atienda</w:t>
      </w:r>
      <w:r w:rsidRPr="00194D83">
        <w:rPr>
          <w:rFonts w:ascii="Arial" w:hAnsi="Arial" w:cs="Arial"/>
          <w:sz w:val="22"/>
          <w:szCs w:val="22"/>
        </w:rPr>
        <w:t xml:space="preserve"> los municipios catalogados con Muy alto</w:t>
      </w:r>
      <w:r w:rsidR="002E7589" w:rsidRPr="00194D83">
        <w:rPr>
          <w:rFonts w:ascii="Arial" w:hAnsi="Arial" w:cs="Arial"/>
          <w:sz w:val="22"/>
          <w:szCs w:val="22"/>
        </w:rPr>
        <w:t xml:space="preserve"> y Alto grado de rezago social</w:t>
      </w:r>
      <w:r w:rsidR="005864FC" w:rsidRPr="00194D83">
        <w:rPr>
          <w:rFonts w:ascii="Arial" w:hAnsi="Arial" w:cs="Arial"/>
          <w:sz w:val="22"/>
          <w:szCs w:val="22"/>
        </w:rPr>
        <w:t>, ofreciendo esquemas de contribuciones adaptados al perfil socioeconómico de cada municipio</w:t>
      </w:r>
      <w:r w:rsidR="002E7589" w:rsidRPr="00194D83">
        <w:rPr>
          <w:rFonts w:ascii="Arial" w:hAnsi="Arial" w:cs="Arial"/>
          <w:sz w:val="22"/>
          <w:szCs w:val="22"/>
        </w:rPr>
        <w:t>.</w:t>
      </w:r>
      <w:r w:rsidR="002E7589" w:rsidRPr="00194D83">
        <w:rPr>
          <w:rStyle w:val="Refdenotaalpie"/>
          <w:rFonts w:ascii="Arial" w:hAnsi="Arial" w:cs="Arial"/>
          <w:sz w:val="22"/>
          <w:szCs w:val="22"/>
        </w:rPr>
        <w:footnoteReference w:id="10"/>
      </w:r>
    </w:p>
    <w:p w14:paraId="0963B08D" w14:textId="77777777" w:rsidR="002F4AF6" w:rsidRPr="00B96FB2" w:rsidRDefault="002F4AF6">
      <w:pPr>
        <w:spacing w:after="160" w:line="259" w:lineRule="auto"/>
        <w:rPr>
          <w:rFonts w:ascii="Arial" w:hAnsi="Arial" w:cs="Arial"/>
          <w:szCs w:val="22"/>
        </w:rPr>
      </w:pPr>
      <w:r w:rsidRPr="00B96FB2">
        <w:rPr>
          <w:rFonts w:ascii="Arial" w:hAnsi="Arial" w:cs="Arial"/>
          <w:szCs w:val="22"/>
        </w:rPr>
        <w:br w:type="page"/>
      </w:r>
    </w:p>
    <w:p w14:paraId="116A0291" w14:textId="77777777" w:rsidR="002F4AF6" w:rsidRPr="00B96FB2" w:rsidRDefault="002F4AF6" w:rsidP="002F4AF6">
      <w:pPr>
        <w:pStyle w:val="Ttulo3"/>
        <w:spacing w:line="360" w:lineRule="auto"/>
        <w:jc w:val="both"/>
        <w:rPr>
          <w:rFonts w:ascii="Arial" w:hAnsi="Arial" w:cs="Arial"/>
          <w:b/>
          <w:color w:val="000000" w:themeColor="text1"/>
          <w:szCs w:val="22"/>
        </w:rPr>
      </w:pPr>
      <w:bookmarkStart w:id="47" w:name="_Toc491077009"/>
      <w:bookmarkStart w:id="48" w:name="_Toc491077221"/>
      <w:r w:rsidRPr="00B96FB2">
        <w:rPr>
          <w:rFonts w:ascii="Arial" w:hAnsi="Arial" w:cs="Arial"/>
          <w:b/>
          <w:color w:val="000000" w:themeColor="text1"/>
          <w:szCs w:val="22"/>
        </w:rPr>
        <w:lastRenderedPageBreak/>
        <w:t>16. ¿En qué estratos de la población se concentró la atención del Programa?</w:t>
      </w:r>
      <w:bookmarkEnd w:id="47"/>
      <w:bookmarkEnd w:id="48"/>
    </w:p>
    <w:p w14:paraId="78583496" w14:textId="77777777" w:rsidR="00014221" w:rsidRDefault="00014221" w:rsidP="00B25392">
      <w:pPr>
        <w:spacing w:after="160" w:line="259" w:lineRule="auto"/>
        <w:rPr>
          <w:rFonts w:ascii="Arial" w:hAnsi="Arial" w:cs="Arial"/>
          <w:sz w:val="20"/>
          <w:szCs w:val="22"/>
        </w:rPr>
      </w:pPr>
    </w:p>
    <w:p w14:paraId="0C776ED7" w14:textId="4039D2C9" w:rsidR="00C943CA" w:rsidRPr="00194D83" w:rsidRDefault="00C943CA" w:rsidP="00C943CA">
      <w:pPr>
        <w:spacing w:after="160" w:line="360" w:lineRule="auto"/>
        <w:jc w:val="both"/>
        <w:rPr>
          <w:rFonts w:ascii="Arial" w:hAnsi="Arial" w:cs="Arial"/>
          <w:sz w:val="22"/>
          <w:szCs w:val="22"/>
        </w:rPr>
      </w:pPr>
      <w:r w:rsidRPr="00194D83">
        <w:rPr>
          <w:rFonts w:ascii="Arial" w:hAnsi="Arial" w:cs="Arial"/>
          <w:sz w:val="22"/>
          <w:szCs w:val="22"/>
        </w:rPr>
        <w:t>Como se explicó en la pregunta 15, la atención del Pp43 se concentró casi en su totalidad en dos municipios: Mérida y Ticul, ambos con un grado de rezago social Muy Bajo. Con la información proporcionada no es posible conocer con más detalle las características de la población atendida, puesto que los padrones de beneficiarios no detallan información para identificar los estratos con precisión, y como ya se dijo sólo se dispone del de Casa Digna y Apoyo a la Vivienda. Se sugiere incluir en los padrones de beneficiarios la información que detalla las características de los beneficiarios con arreglo a los criterios de focalización de cada programa; esta información sí existe, de acuerdo con lo que se mencionó a los evaluadores en las reuniones sostenidas con los responsables de los programas.</w:t>
      </w:r>
    </w:p>
    <w:p w14:paraId="3BED0D00" w14:textId="77777777" w:rsidR="002F4AF6" w:rsidRPr="00B96FB2" w:rsidRDefault="002F4AF6" w:rsidP="00B25392">
      <w:pPr>
        <w:spacing w:after="160" w:line="259" w:lineRule="auto"/>
        <w:rPr>
          <w:rFonts w:ascii="Arial" w:hAnsi="Arial" w:cs="Arial"/>
          <w:szCs w:val="22"/>
        </w:rPr>
      </w:pPr>
    </w:p>
    <w:p w14:paraId="68518304" w14:textId="77777777" w:rsidR="001245AB" w:rsidRPr="00B96FB2" w:rsidRDefault="001245AB" w:rsidP="00B25392">
      <w:pPr>
        <w:spacing w:after="160" w:line="259" w:lineRule="auto"/>
        <w:rPr>
          <w:rFonts w:ascii="Arial" w:hAnsi="Arial" w:cs="Arial"/>
          <w:szCs w:val="22"/>
        </w:rPr>
      </w:pPr>
    </w:p>
    <w:p w14:paraId="1A1C11CA" w14:textId="77777777" w:rsidR="001245AB" w:rsidRPr="00B96FB2" w:rsidRDefault="001245AB" w:rsidP="00B25392">
      <w:pPr>
        <w:spacing w:after="160" w:line="259" w:lineRule="auto"/>
        <w:rPr>
          <w:rFonts w:ascii="Arial" w:hAnsi="Arial" w:cs="Arial"/>
          <w:szCs w:val="22"/>
        </w:rPr>
      </w:pPr>
    </w:p>
    <w:p w14:paraId="10189CCF" w14:textId="1B447995" w:rsidR="002F4AF6" w:rsidRPr="00B96FB2" w:rsidRDefault="002F4AF6">
      <w:pPr>
        <w:spacing w:after="160" w:line="259" w:lineRule="auto"/>
        <w:rPr>
          <w:rFonts w:ascii="Arial" w:hAnsi="Arial" w:cs="Arial"/>
          <w:szCs w:val="22"/>
        </w:rPr>
      </w:pPr>
      <w:r w:rsidRPr="00B96FB2">
        <w:rPr>
          <w:rFonts w:ascii="Arial" w:hAnsi="Arial" w:cs="Arial"/>
          <w:szCs w:val="22"/>
        </w:rPr>
        <w:br w:type="page"/>
      </w:r>
    </w:p>
    <w:p w14:paraId="2CF90E70" w14:textId="32BB5352" w:rsidR="002F4AF6" w:rsidRPr="00B96FB2" w:rsidRDefault="002F4AF6" w:rsidP="002F4AF6">
      <w:pPr>
        <w:pStyle w:val="Ttulo3"/>
        <w:spacing w:line="360" w:lineRule="auto"/>
        <w:jc w:val="both"/>
        <w:rPr>
          <w:rFonts w:ascii="Arial" w:hAnsi="Arial" w:cs="Arial"/>
          <w:b/>
          <w:color w:val="000000" w:themeColor="text1"/>
          <w:szCs w:val="22"/>
        </w:rPr>
      </w:pPr>
      <w:bookmarkStart w:id="49" w:name="_Toc491077010"/>
      <w:bookmarkStart w:id="50" w:name="_Toc491077222"/>
      <w:r w:rsidRPr="00B96FB2">
        <w:rPr>
          <w:rFonts w:ascii="Arial" w:hAnsi="Arial" w:cs="Arial"/>
          <w:b/>
          <w:color w:val="000000" w:themeColor="text1"/>
          <w:szCs w:val="22"/>
        </w:rPr>
        <w:lastRenderedPageBreak/>
        <w:t>17. ¿Existe correspondencia entre la población atendida y los estratos de población objetivo considerados como prioritarios en la gestión de los Programas?</w:t>
      </w:r>
      <w:bookmarkEnd w:id="49"/>
      <w:bookmarkEnd w:id="50"/>
    </w:p>
    <w:p w14:paraId="505BBB18" w14:textId="77777777" w:rsidR="002F3548" w:rsidRDefault="002F3548" w:rsidP="00B25392">
      <w:pPr>
        <w:spacing w:after="160" w:line="259" w:lineRule="auto"/>
        <w:rPr>
          <w:rFonts w:ascii="Arial" w:hAnsi="Arial" w:cs="Arial"/>
          <w:szCs w:val="22"/>
        </w:rPr>
      </w:pPr>
    </w:p>
    <w:p w14:paraId="701094A6" w14:textId="2B51667A" w:rsidR="000145E8" w:rsidRPr="00194D83" w:rsidRDefault="00A1668E" w:rsidP="00CC087A">
      <w:pPr>
        <w:spacing w:after="160" w:line="360" w:lineRule="auto"/>
        <w:jc w:val="both"/>
        <w:rPr>
          <w:rFonts w:ascii="Arial" w:hAnsi="Arial" w:cs="Arial"/>
          <w:sz w:val="22"/>
          <w:szCs w:val="22"/>
        </w:rPr>
      </w:pPr>
      <w:r w:rsidRPr="00194D83">
        <w:rPr>
          <w:rFonts w:ascii="Arial" w:hAnsi="Arial" w:cs="Arial"/>
          <w:sz w:val="22"/>
          <w:szCs w:val="22"/>
        </w:rPr>
        <w:t>Si bien</w:t>
      </w:r>
      <w:r w:rsidR="002C6CC0" w:rsidRPr="00194D83">
        <w:rPr>
          <w:rFonts w:ascii="Arial" w:hAnsi="Arial" w:cs="Arial"/>
          <w:sz w:val="22"/>
          <w:szCs w:val="22"/>
        </w:rPr>
        <w:t xml:space="preserve"> el documento de diseño </w:t>
      </w:r>
      <w:r w:rsidR="000145E8" w:rsidRPr="00194D83">
        <w:rPr>
          <w:rFonts w:ascii="Arial" w:hAnsi="Arial" w:cs="Arial"/>
          <w:sz w:val="22"/>
          <w:szCs w:val="22"/>
        </w:rPr>
        <w:t xml:space="preserve">señala que el </w:t>
      </w:r>
      <w:r w:rsidR="00C437BC" w:rsidRPr="00194D83">
        <w:rPr>
          <w:rFonts w:ascii="Arial" w:hAnsi="Arial" w:cs="Arial"/>
          <w:sz w:val="22"/>
          <w:szCs w:val="22"/>
        </w:rPr>
        <w:t>Pp</w:t>
      </w:r>
      <w:r w:rsidR="000145E8" w:rsidRPr="00194D83">
        <w:rPr>
          <w:rFonts w:ascii="Arial" w:hAnsi="Arial" w:cs="Arial"/>
          <w:sz w:val="22"/>
          <w:szCs w:val="22"/>
        </w:rPr>
        <w:t xml:space="preserve">43 se concentrará en los municipios caracterizados por su grado Muy Alto y Alto de rezago social, cada programa especifica en sus ROP las características de la población considerada como prioritaria. </w:t>
      </w:r>
      <w:r w:rsidR="000819E8" w:rsidRPr="00194D83">
        <w:rPr>
          <w:rFonts w:ascii="Arial" w:hAnsi="Arial" w:cs="Arial"/>
          <w:sz w:val="22"/>
          <w:szCs w:val="22"/>
        </w:rPr>
        <w:t>El siguiente cuadro detalla las características que fueron identificadas para cada programa</w:t>
      </w:r>
      <w:r w:rsidR="00CC087A" w:rsidRPr="00194D83">
        <w:rPr>
          <w:rFonts w:ascii="Arial" w:hAnsi="Arial" w:cs="Arial"/>
          <w:sz w:val="22"/>
          <w:szCs w:val="22"/>
        </w:rPr>
        <w:t xml:space="preserve"> (solo se muestran aquellos programas que tienen reglas de operación)</w:t>
      </w:r>
      <w:r w:rsidR="000819E8" w:rsidRPr="00194D83">
        <w:rPr>
          <w:rFonts w:ascii="Arial" w:hAnsi="Arial" w:cs="Arial"/>
          <w:sz w:val="22"/>
          <w:szCs w:val="22"/>
        </w:rPr>
        <w:t xml:space="preserve">. </w:t>
      </w:r>
    </w:p>
    <w:p w14:paraId="3ECA1362" w14:textId="45F690FC" w:rsidR="0058679A" w:rsidRDefault="0058679A" w:rsidP="0058679A">
      <w:pPr>
        <w:pStyle w:val="Epgrafe"/>
        <w:keepNext/>
      </w:pPr>
      <w:bookmarkStart w:id="51" w:name="_Toc491077659"/>
      <w:r>
        <w:t xml:space="preserve">Tabla </w:t>
      </w:r>
      <w:r>
        <w:fldChar w:fldCharType="begin"/>
      </w:r>
      <w:r>
        <w:instrText xml:space="preserve"> SEQ Tabla \* ARABIC </w:instrText>
      </w:r>
      <w:r>
        <w:fldChar w:fldCharType="separate"/>
      </w:r>
      <w:r w:rsidR="003A16D0">
        <w:rPr>
          <w:noProof/>
        </w:rPr>
        <w:t>10</w:t>
      </w:r>
      <w:r>
        <w:fldChar w:fldCharType="end"/>
      </w:r>
      <w:r>
        <w:t xml:space="preserve"> Características de la población potencial y</w:t>
      </w:r>
      <w:r w:rsidR="00A1668E">
        <w:t xml:space="preserve"> objetivo de algunos</w:t>
      </w:r>
      <w:r>
        <w:t xml:space="preserve"> </w:t>
      </w:r>
      <w:r w:rsidR="00EE5549">
        <w:t>Componente</w:t>
      </w:r>
      <w:r>
        <w:t>s del Pp43</w:t>
      </w:r>
      <w:bookmarkEnd w:id="51"/>
    </w:p>
    <w:tbl>
      <w:tblPr>
        <w:tblStyle w:val="Cuadrculadetablaclara1"/>
        <w:tblW w:w="5941" w:type="pct"/>
        <w:jc w:val="center"/>
        <w:tblLayout w:type="fixed"/>
        <w:tblLook w:val="04A0" w:firstRow="1" w:lastRow="0" w:firstColumn="1" w:lastColumn="0" w:noHBand="0" w:noVBand="1"/>
      </w:tblPr>
      <w:tblGrid>
        <w:gridCol w:w="1526"/>
        <w:gridCol w:w="1819"/>
        <w:gridCol w:w="3925"/>
        <w:gridCol w:w="3488"/>
      </w:tblGrid>
      <w:tr w:rsidR="00A1668E" w:rsidRPr="00841FBA" w14:paraId="623FA3EC" w14:textId="77777777" w:rsidTr="00A1668E">
        <w:trPr>
          <w:trHeight w:val="318"/>
          <w:jc w:val="center"/>
        </w:trPr>
        <w:tc>
          <w:tcPr>
            <w:tcW w:w="709" w:type="pct"/>
            <w:shd w:val="clear" w:color="auto" w:fill="D9D9D9" w:themeFill="background1" w:themeFillShade="D9"/>
          </w:tcPr>
          <w:p w14:paraId="7C59BE47" w14:textId="680131A2" w:rsidR="000145E8" w:rsidRPr="00841FBA" w:rsidRDefault="00A1668E" w:rsidP="00B25392">
            <w:pPr>
              <w:spacing w:after="160" w:line="259" w:lineRule="auto"/>
              <w:rPr>
                <w:rFonts w:ascii="Arial" w:hAnsi="Arial" w:cs="Arial"/>
                <w:b/>
                <w:sz w:val="20"/>
                <w:szCs w:val="20"/>
              </w:rPr>
            </w:pPr>
            <w:r>
              <w:rPr>
                <w:rFonts w:ascii="Arial" w:hAnsi="Arial" w:cs="Arial"/>
                <w:b/>
                <w:sz w:val="20"/>
                <w:szCs w:val="20"/>
              </w:rPr>
              <w:t>Componente</w:t>
            </w:r>
          </w:p>
        </w:tc>
        <w:tc>
          <w:tcPr>
            <w:tcW w:w="845" w:type="pct"/>
            <w:shd w:val="clear" w:color="auto" w:fill="D9D9D9" w:themeFill="background1" w:themeFillShade="D9"/>
          </w:tcPr>
          <w:p w14:paraId="19E5B3D0" w14:textId="2660F8E9" w:rsidR="000145E8" w:rsidRPr="00841FBA" w:rsidRDefault="000145E8" w:rsidP="00B25392">
            <w:pPr>
              <w:spacing w:after="160" w:line="259" w:lineRule="auto"/>
              <w:rPr>
                <w:rFonts w:ascii="Arial" w:hAnsi="Arial" w:cs="Arial"/>
                <w:b/>
                <w:sz w:val="20"/>
                <w:szCs w:val="20"/>
              </w:rPr>
            </w:pPr>
            <w:r w:rsidRPr="00841FBA">
              <w:rPr>
                <w:rFonts w:ascii="Arial" w:hAnsi="Arial" w:cs="Arial"/>
                <w:b/>
                <w:sz w:val="20"/>
                <w:szCs w:val="20"/>
              </w:rPr>
              <w:t>Población potencial</w:t>
            </w:r>
            <w:r w:rsidR="00A37C66" w:rsidRPr="00841FBA">
              <w:rPr>
                <w:rFonts w:ascii="Arial" w:hAnsi="Arial" w:cs="Arial"/>
                <w:b/>
                <w:sz w:val="20"/>
                <w:szCs w:val="20"/>
              </w:rPr>
              <w:t xml:space="preserve"> </w:t>
            </w:r>
          </w:p>
        </w:tc>
        <w:tc>
          <w:tcPr>
            <w:tcW w:w="1824" w:type="pct"/>
            <w:shd w:val="clear" w:color="auto" w:fill="D9D9D9" w:themeFill="background1" w:themeFillShade="D9"/>
          </w:tcPr>
          <w:p w14:paraId="512AC0A0" w14:textId="62E3E145" w:rsidR="000145E8" w:rsidRPr="00841FBA" w:rsidRDefault="000145E8" w:rsidP="00B25392">
            <w:pPr>
              <w:spacing w:after="160" w:line="259" w:lineRule="auto"/>
              <w:rPr>
                <w:rFonts w:ascii="Arial" w:hAnsi="Arial" w:cs="Arial"/>
                <w:b/>
                <w:sz w:val="20"/>
                <w:szCs w:val="20"/>
              </w:rPr>
            </w:pPr>
            <w:r w:rsidRPr="00841FBA">
              <w:rPr>
                <w:rFonts w:ascii="Arial" w:hAnsi="Arial" w:cs="Arial"/>
                <w:b/>
                <w:sz w:val="20"/>
                <w:szCs w:val="20"/>
              </w:rPr>
              <w:t>Población objetivo</w:t>
            </w:r>
          </w:p>
        </w:tc>
        <w:tc>
          <w:tcPr>
            <w:tcW w:w="1621" w:type="pct"/>
            <w:shd w:val="clear" w:color="auto" w:fill="D9D9D9" w:themeFill="background1" w:themeFillShade="D9"/>
          </w:tcPr>
          <w:p w14:paraId="1C2FFC85" w14:textId="753D81E4" w:rsidR="000145E8" w:rsidRPr="00841FBA" w:rsidRDefault="005F633C" w:rsidP="00B25392">
            <w:pPr>
              <w:spacing w:after="160" w:line="259" w:lineRule="auto"/>
              <w:rPr>
                <w:rFonts w:ascii="Arial" w:hAnsi="Arial" w:cs="Arial"/>
                <w:b/>
                <w:sz w:val="20"/>
                <w:szCs w:val="20"/>
              </w:rPr>
            </w:pPr>
            <w:r w:rsidRPr="00841FBA">
              <w:rPr>
                <w:rFonts w:ascii="Arial" w:hAnsi="Arial" w:cs="Arial"/>
                <w:b/>
                <w:sz w:val="20"/>
                <w:szCs w:val="20"/>
              </w:rPr>
              <w:t>Criterios adicionales para la población objetivo</w:t>
            </w:r>
          </w:p>
        </w:tc>
      </w:tr>
      <w:tr w:rsidR="00A1668E" w:rsidRPr="000145E8" w14:paraId="0DDA9E88" w14:textId="77777777" w:rsidTr="00A1668E">
        <w:trPr>
          <w:trHeight w:val="3478"/>
          <w:jc w:val="center"/>
        </w:trPr>
        <w:tc>
          <w:tcPr>
            <w:tcW w:w="709" w:type="pct"/>
          </w:tcPr>
          <w:p w14:paraId="3E8086B3" w14:textId="751C4EA0" w:rsidR="000145E8" w:rsidRPr="000145E8" w:rsidRDefault="000145E8" w:rsidP="00B25392">
            <w:pPr>
              <w:spacing w:after="160" w:line="259" w:lineRule="auto"/>
              <w:rPr>
                <w:rFonts w:ascii="Arial" w:hAnsi="Arial" w:cs="Arial"/>
                <w:sz w:val="20"/>
                <w:szCs w:val="20"/>
              </w:rPr>
            </w:pPr>
            <w:r w:rsidRPr="000145E8">
              <w:rPr>
                <w:rFonts w:ascii="Arial" w:hAnsi="Arial" w:cs="Arial"/>
                <w:sz w:val="20"/>
                <w:szCs w:val="20"/>
              </w:rPr>
              <w:t>Acceso al financiamiento para soluciones habitacionales</w:t>
            </w:r>
          </w:p>
        </w:tc>
        <w:tc>
          <w:tcPr>
            <w:tcW w:w="845" w:type="pct"/>
          </w:tcPr>
          <w:p w14:paraId="5D08F1EE" w14:textId="0FBE8854" w:rsidR="000145E8" w:rsidRPr="000145E8" w:rsidRDefault="007211C1" w:rsidP="002C6CC0">
            <w:pPr>
              <w:spacing w:after="160" w:line="259" w:lineRule="auto"/>
              <w:rPr>
                <w:rFonts w:ascii="Arial" w:hAnsi="Arial" w:cs="Arial"/>
                <w:sz w:val="20"/>
                <w:szCs w:val="20"/>
              </w:rPr>
            </w:pPr>
            <w:r>
              <w:rPr>
                <w:rFonts w:ascii="Arial" w:hAnsi="Arial" w:cs="Arial"/>
                <w:sz w:val="20"/>
                <w:szCs w:val="20"/>
              </w:rPr>
              <w:t>Personas de bajos ingresos</w:t>
            </w:r>
            <w:r w:rsidR="000145E8" w:rsidRPr="000145E8">
              <w:rPr>
                <w:rStyle w:val="Refdenotaalpie"/>
                <w:rFonts w:ascii="Arial" w:hAnsi="Arial" w:cs="Arial"/>
                <w:sz w:val="20"/>
                <w:szCs w:val="20"/>
              </w:rPr>
              <w:footnoteReference w:id="11"/>
            </w:r>
            <w:r>
              <w:rPr>
                <w:rFonts w:ascii="Arial" w:hAnsi="Arial" w:cs="Arial"/>
                <w:sz w:val="20"/>
                <w:szCs w:val="20"/>
              </w:rPr>
              <w:t xml:space="preserve">  con </w:t>
            </w:r>
            <w:r w:rsidR="000145E8" w:rsidRPr="000145E8">
              <w:rPr>
                <w:rFonts w:ascii="Arial" w:hAnsi="Arial" w:cs="Arial"/>
                <w:sz w:val="20"/>
                <w:szCs w:val="20"/>
              </w:rPr>
              <w:t>necesidades de vivienda</w:t>
            </w:r>
            <w:r w:rsidR="00A1668E">
              <w:t>.</w:t>
            </w:r>
          </w:p>
          <w:p w14:paraId="63BC656E" w14:textId="46E9DA7D" w:rsidR="000145E8" w:rsidRPr="000145E8" w:rsidRDefault="000145E8" w:rsidP="00B25392">
            <w:pPr>
              <w:spacing w:after="160" w:line="259" w:lineRule="auto"/>
              <w:rPr>
                <w:rFonts w:ascii="Arial" w:hAnsi="Arial" w:cs="Arial"/>
                <w:sz w:val="20"/>
                <w:szCs w:val="20"/>
              </w:rPr>
            </w:pPr>
          </w:p>
        </w:tc>
        <w:tc>
          <w:tcPr>
            <w:tcW w:w="1824" w:type="pct"/>
          </w:tcPr>
          <w:p w14:paraId="51D8EF9E" w14:textId="0C53AC5C" w:rsidR="005F633C" w:rsidRDefault="000145E8" w:rsidP="000145E8">
            <w:pPr>
              <w:shd w:val="clear" w:color="auto" w:fill="FFFFFF"/>
              <w:spacing w:after="100"/>
              <w:rPr>
                <w:rFonts w:ascii="Arial" w:eastAsia="Times New Roman" w:hAnsi="Arial" w:cs="Arial"/>
                <w:color w:val="2F2F2F"/>
                <w:sz w:val="20"/>
                <w:szCs w:val="20"/>
                <w:lang w:eastAsia="es-MX"/>
              </w:rPr>
            </w:pPr>
            <w:r w:rsidRPr="000145E8">
              <w:rPr>
                <w:rFonts w:ascii="Arial" w:eastAsia="Times New Roman" w:hAnsi="Arial" w:cs="Arial"/>
                <w:color w:val="2F2F2F"/>
                <w:sz w:val="20"/>
                <w:szCs w:val="20"/>
                <w:lang w:eastAsia="es-MX"/>
              </w:rPr>
              <w:t>Población de bajos ingresos con necesidades de vivienda, que tienen capacidad de obtener un Financiamiento y que pueden aportar un Ahorro Previo.</w:t>
            </w:r>
          </w:p>
          <w:p w14:paraId="03AB4BD0" w14:textId="017CC4F2" w:rsidR="005F633C" w:rsidRPr="005F633C" w:rsidRDefault="005F633C" w:rsidP="005F633C">
            <w:pPr>
              <w:shd w:val="clear" w:color="auto" w:fill="FFFFFF"/>
              <w:spacing w:after="100"/>
              <w:rPr>
                <w:rFonts w:ascii="Arial" w:eastAsia="Times New Roman" w:hAnsi="Arial" w:cs="Arial"/>
                <w:color w:val="2F2F2F"/>
                <w:sz w:val="20"/>
                <w:szCs w:val="20"/>
                <w:lang w:eastAsia="es-MX"/>
              </w:rPr>
            </w:pPr>
            <w:r>
              <w:rPr>
                <w:rFonts w:ascii="Arial" w:eastAsia="Times New Roman" w:hAnsi="Arial" w:cs="Arial"/>
                <w:color w:val="2F2F2F"/>
                <w:sz w:val="20"/>
                <w:szCs w:val="20"/>
                <w:lang w:eastAsia="es-MX"/>
              </w:rPr>
              <w:t>Una persona de “bajos ingresos” es de acuerdo con el programa: “</w:t>
            </w:r>
            <w:r w:rsidRPr="005F633C">
              <w:rPr>
                <w:rFonts w:ascii="Arial" w:eastAsia="Times New Roman" w:hAnsi="Arial" w:cs="Arial"/>
                <w:color w:val="2F2F2F"/>
                <w:sz w:val="20"/>
                <w:szCs w:val="20"/>
                <w:lang w:eastAsia="es-MX"/>
              </w:rPr>
              <w:t>Persona física cuyo Ingreso Individual es menor o igual a la línea de bienestar, urbana o rural, establecida por el CONEVAL”</w:t>
            </w:r>
          </w:p>
          <w:p w14:paraId="7AEFE87C" w14:textId="77777777" w:rsidR="000145E8" w:rsidRPr="000145E8" w:rsidRDefault="000145E8" w:rsidP="005F633C">
            <w:pPr>
              <w:shd w:val="clear" w:color="auto" w:fill="FFFFFF"/>
              <w:spacing w:after="100"/>
              <w:rPr>
                <w:rFonts w:ascii="Arial" w:hAnsi="Arial" w:cs="Arial"/>
                <w:sz w:val="20"/>
                <w:szCs w:val="20"/>
              </w:rPr>
            </w:pPr>
          </w:p>
        </w:tc>
        <w:tc>
          <w:tcPr>
            <w:tcW w:w="1621" w:type="pct"/>
          </w:tcPr>
          <w:p w14:paraId="59C13FD2" w14:textId="792B7082" w:rsidR="005F633C" w:rsidRPr="00A1668E" w:rsidRDefault="005F633C" w:rsidP="005F633C">
            <w:pPr>
              <w:shd w:val="clear" w:color="auto" w:fill="FFFFFF"/>
              <w:spacing w:after="100"/>
              <w:jc w:val="both"/>
              <w:rPr>
                <w:rFonts w:ascii="Arial" w:eastAsia="Times New Roman" w:hAnsi="Arial" w:cs="Arial"/>
                <w:color w:val="2F2F2F"/>
                <w:sz w:val="20"/>
                <w:szCs w:val="18"/>
                <w:lang w:eastAsia="es-MX"/>
              </w:rPr>
            </w:pPr>
            <w:r w:rsidRPr="00A1668E">
              <w:rPr>
                <w:rFonts w:ascii="Arial" w:eastAsia="Times New Roman" w:hAnsi="Arial" w:cs="Arial"/>
                <w:color w:val="2F2F2F"/>
                <w:sz w:val="20"/>
                <w:szCs w:val="18"/>
                <w:lang w:eastAsia="es-MX"/>
              </w:rPr>
              <w:t>Una alternativa para cuantificar los ingresos de la poblaci</w:t>
            </w:r>
            <w:r w:rsidR="00E66494" w:rsidRPr="00A1668E">
              <w:rPr>
                <w:rFonts w:ascii="Arial" w:eastAsia="Times New Roman" w:hAnsi="Arial" w:cs="Arial"/>
                <w:color w:val="2F2F2F"/>
                <w:sz w:val="20"/>
                <w:szCs w:val="18"/>
                <w:lang w:eastAsia="es-MX"/>
              </w:rPr>
              <w:t>ó</w:t>
            </w:r>
            <w:r w:rsidRPr="00A1668E">
              <w:rPr>
                <w:rFonts w:ascii="Arial" w:eastAsia="Times New Roman" w:hAnsi="Arial" w:cs="Arial"/>
                <w:color w:val="2F2F2F"/>
                <w:sz w:val="20"/>
                <w:szCs w:val="18"/>
                <w:lang w:eastAsia="es-MX"/>
              </w:rPr>
              <w:t>n objetivo que el programa establece es:</w:t>
            </w:r>
          </w:p>
          <w:p w14:paraId="65BA42D7" w14:textId="77777777" w:rsidR="005F633C" w:rsidRPr="00A1668E" w:rsidRDefault="005F633C" w:rsidP="005F633C">
            <w:pPr>
              <w:shd w:val="clear" w:color="auto" w:fill="FFFFFF"/>
              <w:spacing w:after="100"/>
              <w:jc w:val="both"/>
              <w:rPr>
                <w:rFonts w:ascii="Arial" w:eastAsia="Times New Roman" w:hAnsi="Arial" w:cs="Arial"/>
                <w:color w:val="2F2F2F"/>
                <w:sz w:val="20"/>
                <w:szCs w:val="18"/>
                <w:lang w:eastAsia="es-MX"/>
              </w:rPr>
            </w:pPr>
            <w:r w:rsidRPr="00A1668E">
              <w:rPr>
                <w:rFonts w:ascii="Arial" w:eastAsia="Times New Roman" w:hAnsi="Arial" w:cs="Arial"/>
                <w:color w:val="2F2F2F"/>
                <w:sz w:val="20"/>
                <w:szCs w:val="18"/>
                <w:lang w:eastAsia="es-MX"/>
              </w:rPr>
              <w:t>a. Población derechohabiente de FOVISSSTE e INFONAVIT con Ingreso Individual de hasta dos punto seis (2.6) veces el SMGVM, con excepción de la Modalidad de Adquisición de Vivienda, en la que el Ingreso Individual de la población derechohabiente podrá ser de hasta cinco (5) veces el SMGVM.</w:t>
            </w:r>
          </w:p>
          <w:p w14:paraId="35A30CFF" w14:textId="77777777" w:rsidR="005F633C" w:rsidRPr="00A1668E" w:rsidRDefault="005F633C" w:rsidP="005F633C">
            <w:pPr>
              <w:shd w:val="clear" w:color="auto" w:fill="FFFFFF"/>
              <w:spacing w:after="100"/>
              <w:jc w:val="both"/>
              <w:rPr>
                <w:rFonts w:ascii="Arial" w:eastAsia="Times New Roman" w:hAnsi="Arial" w:cs="Arial"/>
                <w:color w:val="2F2F2F"/>
                <w:sz w:val="20"/>
                <w:szCs w:val="18"/>
                <w:lang w:eastAsia="es-MX"/>
              </w:rPr>
            </w:pPr>
            <w:r w:rsidRPr="00A1668E">
              <w:rPr>
                <w:rFonts w:ascii="Arial" w:eastAsia="Times New Roman" w:hAnsi="Arial" w:cs="Arial"/>
                <w:color w:val="2F2F2F"/>
                <w:sz w:val="20"/>
                <w:szCs w:val="18"/>
                <w:lang w:eastAsia="es-MX"/>
              </w:rPr>
              <w:t>b. Población no derechohabiente de FOVISSSTE e INFONAVIT con Ingreso Individual de hasta cinco (5) veces el SMGVM.</w:t>
            </w:r>
          </w:p>
          <w:p w14:paraId="4D8C1616" w14:textId="764F96A9" w:rsidR="000145E8" w:rsidRPr="005F633C" w:rsidRDefault="000145E8" w:rsidP="005F633C">
            <w:pPr>
              <w:shd w:val="clear" w:color="auto" w:fill="FFFFFF"/>
              <w:spacing w:after="100"/>
              <w:jc w:val="both"/>
              <w:rPr>
                <w:rFonts w:ascii="Arial" w:eastAsia="Times New Roman" w:hAnsi="Arial" w:cs="Arial"/>
                <w:color w:val="2F2F2F"/>
                <w:sz w:val="18"/>
                <w:szCs w:val="18"/>
                <w:lang w:eastAsia="es-MX"/>
              </w:rPr>
            </w:pPr>
          </w:p>
        </w:tc>
      </w:tr>
      <w:tr w:rsidR="00A1668E" w:rsidRPr="00A1668E" w14:paraId="7883CB88" w14:textId="77777777" w:rsidTr="00A1668E">
        <w:trPr>
          <w:jc w:val="center"/>
        </w:trPr>
        <w:tc>
          <w:tcPr>
            <w:tcW w:w="709" w:type="pct"/>
          </w:tcPr>
          <w:p w14:paraId="17006EF9" w14:textId="0E8CA209" w:rsidR="000145E8" w:rsidRPr="00A1668E" w:rsidRDefault="00A37C66" w:rsidP="00B25392">
            <w:pPr>
              <w:spacing w:after="160" w:line="259" w:lineRule="auto"/>
              <w:rPr>
                <w:rFonts w:ascii="Arial" w:hAnsi="Arial" w:cs="Arial"/>
                <w:sz w:val="20"/>
                <w:szCs w:val="20"/>
              </w:rPr>
            </w:pPr>
            <w:r w:rsidRPr="00A1668E">
              <w:rPr>
                <w:rFonts w:ascii="Arial" w:hAnsi="Arial" w:cs="Arial"/>
                <w:sz w:val="20"/>
                <w:szCs w:val="20"/>
              </w:rPr>
              <w:t>A</w:t>
            </w:r>
            <w:r w:rsidR="007211C1" w:rsidRPr="00A1668E">
              <w:rPr>
                <w:rFonts w:ascii="Arial" w:hAnsi="Arial" w:cs="Arial"/>
                <w:sz w:val="20"/>
                <w:szCs w:val="20"/>
              </w:rPr>
              <w:t>poyo a la vivienda</w:t>
            </w:r>
          </w:p>
        </w:tc>
        <w:tc>
          <w:tcPr>
            <w:tcW w:w="845" w:type="pct"/>
          </w:tcPr>
          <w:p w14:paraId="06ADF657" w14:textId="6657D6A1" w:rsidR="000145E8" w:rsidRPr="00A1668E" w:rsidRDefault="007211C1" w:rsidP="00B25392">
            <w:pPr>
              <w:spacing w:after="160" w:line="259" w:lineRule="auto"/>
              <w:rPr>
                <w:rFonts w:ascii="Arial" w:hAnsi="Arial" w:cs="Arial"/>
                <w:sz w:val="20"/>
                <w:szCs w:val="20"/>
              </w:rPr>
            </w:pPr>
            <w:r w:rsidRPr="00A1668E">
              <w:rPr>
                <w:rFonts w:ascii="Arial" w:hAnsi="Arial" w:cs="Arial"/>
                <w:sz w:val="20"/>
                <w:szCs w:val="20"/>
              </w:rPr>
              <w:t xml:space="preserve">Hogares mexicanos con ingresos por debajo de la línea de bienestar y con carencia por calidad y espacio de la vivienda que requieran </w:t>
            </w:r>
            <w:r w:rsidRPr="00A1668E">
              <w:rPr>
                <w:rFonts w:ascii="Arial" w:hAnsi="Arial" w:cs="Arial"/>
                <w:sz w:val="20"/>
                <w:szCs w:val="20"/>
              </w:rPr>
              <w:lastRenderedPageBreak/>
              <w:t>mejorar sus condiciones habitacionales</w:t>
            </w:r>
          </w:p>
        </w:tc>
        <w:tc>
          <w:tcPr>
            <w:tcW w:w="1824" w:type="pct"/>
          </w:tcPr>
          <w:p w14:paraId="56F6BB2E" w14:textId="62915B58" w:rsidR="007211C1" w:rsidRPr="00A1668E" w:rsidRDefault="007211C1" w:rsidP="007211C1">
            <w:pPr>
              <w:shd w:val="clear" w:color="auto" w:fill="FFFFFF"/>
              <w:rPr>
                <w:rFonts w:ascii="Arial" w:eastAsia="Times New Roman" w:hAnsi="Arial" w:cs="Arial"/>
                <w:color w:val="222222"/>
                <w:sz w:val="20"/>
                <w:szCs w:val="20"/>
                <w:lang w:val="es-MX" w:eastAsia="es-MX"/>
              </w:rPr>
            </w:pPr>
            <w:r w:rsidRPr="00A1668E">
              <w:rPr>
                <w:rFonts w:ascii="Arial" w:eastAsia="Times New Roman" w:hAnsi="Arial" w:cs="Arial"/>
                <w:color w:val="222222"/>
                <w:sz w:val="20"/>
                <w:szCs w:val="20"/>
                <w:lang w:val="es-MX" w:eastAsia="es-MX"/>
              </w:rPr>
              <w:lastRenderedPageBreak/>
              <w:t>Hogares mexicanos en Localidades Urbanas y Rurales con ingresos por debajo de la línea de bienestar y con carencia por calidad y espacios de la vivienda, con especial atención a la reubicación de aquellos que se encuentren en zonas de alto riesgo o que alguno de sus integrantes pertenezca a los Grupos Sociales en situación d</w:t>
            </w:r>
            <w:r w:rsidR="005F633C" w:rsidRPr="00A1668E">
              <w:rPr>
                <w:rFonts w:ascii="Arial" w:eastAsia="Times New Roman" w:hAnsi="Arial" w:cs="Arial"/>
                <w:color w:val="222222"/>
                <w:sz w:val="20"/>
                <w:szCs w:val="20"/>
                <w:lang w:val="es-MX" w:eastAsia="es-MX"/>
              </w:rPr>
              <w:t>e Vulnerabilidad.</w:t>
            </w:r>
          </w:p>
          <w:p w14:paraId="5F2256B9" w14:textId="77777777" w:rsidR="000145E8" w:rsidRPr="00A1668E" w:rsidRDefault="000145E8" w:rsidP="00B25392">
            <w:pPr>
              <w:spacing w:after="160" w:line="259" w:lineRule="auto"/>
              <w:rPr>
                <w:rFonts w:ascii="Arial" w:hAnsi="Arial" w:cs="Arial"/>
                <w:sz w:val="20"/>
                <w:szCs w:val="20"/>
                <w:lang w:val="es-MX"/>
              </w:rPr>
            </w:pPr>
          </w:p>
        </w:tc>
        <w:tc>
          <w:tcPr>
            <w:tcW w:w="1621" w:type="pct"/>
          </w:tcPr>
          <w:p w14:paraId="08DA7D1D" w14:textId="5F8DE9F2" w:rsidR="00AB5F71" w:rsidRPr="00A1668E" w:rsidRDefault="005F633C" w:rsidP="00AB5F71">
            <w:pPr>
              <w:pStyle w:val="Prrafodelista"/>
              <w:numPr>
                <w:ilvl w:val="0"/>
                <w:numId w:val="5"/>
              </w:numPr>
              <w:spacing w:after="160" w:line="259" w:lineRule="auto"/>
              <w:ind w:left="317"/>
              <w:rPr>
                <w:rFonts w:ascii="Arial" w:hAnsi="Arial" w:cs="Arial"/>
                <w:sz w:val="20"/>
                <w:szCs w:val="20"/>
              </w:rPr>
            </w:pPr>
            <w:r w:rsidRPr="00A1668E">
              <w:rPr>
                <w:rFonts w:ascii="Arial" w:hAnsi="Arial" w:cs="Arial"/>
                <w:sz w:val="20"/>
                <w:szCs w:val="20"/>
              </w:rPr>
              <w:lastRenderedPageBreak/>
              <w:t xml:space="preserve">Se especifica que se </w:t>
            </w:r>
            <w:r w:rsidR="00E66494" w:rsidRPr="00A1668E">
              <w:rPr>
                <w:rFonts w:ascii="Arial" w:hAnsi="Arial" w:cs="Arial"/>
                <w:sz w:val="20"/>
                <w:szCs w:val="20"/>
              </w:rPr>
              <w:t>dará</w:t>
            </w:r>
            <w:r w:rsidRPr="00A1668E">
              <w:rPr>
                <w:rFonts w:ascii="Arial" w:hAnsi="Arial" w:cs="Arial"/>
                <w:sz w:val="20"/>
                <w:szCs w:val="20"/>
              </w:rPr>
              <w:t xml:space="preserve"> prioridad a la población potencial y objetivo de la Cruzada Contra el Hambre</w:t>
            </w:r>
            <w:r w:rsidR="00AB5F71" w:rsidRPr="00A1668E">
              <w:rPr>
                <w:rFonts w:ascii="Arial" w:hAnsi="Arial" w:cs="Arial"/>
                <w:sz w:val="20"/>
                <w:szCs w:val="20"/>
              </w:rPr>
              <w:t xml:space="preserve"> (personas en pobreza extrema </w:t>
            </w:r>
            <w:r w:rsidR="00E66494" w:rsidRPr="00A1668E">
              <w:rPr>
                <w:rFonts w:ascii="Arial" w:hAnsi="Arial" w:cs="Arial"/>
                <w:sz w:val="20"/>
                <w:szCs w:val="20"/>
              </w:rPr>
              <w:t>multidimensional</w:t>
            </w:r>
            <w:r w:rsidR="00AB5F71" w:rsidRPr="00A1668E">
              <w:rPr>
                <w:rFonts w:ascii="Arial" w:hAnsi="Arial" w:cs="Arial"/>
                <w:sz w:val="20"/>
                <w:szCs w:val="20"/>
              </w:rPr>
              <w:t xml:space="preserve"> que presentan la carencia la alimentaria). </w:t>
            </w:r>
          </w:p>
          <w:p w14:paraId="7A011FD0" w14:textId="2719D419" w:rsidR="00AB5F71" w:rsidRPr="00A1668E" w:rsidRDefault="00AB5F71" w:rsidP="00AB5F71">
            <w:pPr>
              <w:pStyle w:val="Prrafodelista"/>
              <w:numPr>
                <w:ilvl w:val="0"/>
                <w:numId w:val="5"/>
              </w:numPr>
              <w:spacing w:after="160" w:line="259" w:lineRule="auto"/>
              <w:ind w:left="317"/>
              <w:rPr>
                <w:rFonts w:ascii="Arial" w:hAnsi="Arial" w:cs="Arial"/>
                <w:sz w:val="20"/>
                <w:szCs w:val="20"/>
              </w:rPr>
            </w:pPr>
            <w:r w:rsidRPr="00A1668E">
              <w:rPr>
                <w:rFonts w:ascii="Arial" w:hAnsi="Arial" w:cs="Arial"/>
                <w:sz w:val="20"/>
                <w:szCs w:val="20"/>
              </w:rPr>
              <w:t xml:space="preserve">Un criterio de focalización mencionado (no excluyente) de </w:t>
            </w:r>
            <w:r w:rsidRPr="00A1668E">
              <w:rPr>
                <w:rFonts w:ascii="Arial" w:hAnsi="Arial" w:cs="Arial"/>
                <w:sz w:val="20"/>
                <w:szCs w:val="20"/>
              </w:rPr>
              <w:lastRenderedPageBreak/>
              <w:t>la población objetivo es el índice de desarrollo humano de los mun</w:t>
            </w:r>
            <w:r w:rsidR="00493253" w:rsidRPr="00A1668E">
              <w:rPr>
                <w:rFonts w:ascii="Arial" w:hAnsi="Arial" w:cs="Arial"/>
                <w:sz w:val="20"/>
                <w:szCs w:val="20"/>
              </w:rPr>
              <w:t>i</w:t>
            </w:r>
            <w:r w:rsidRPr="00A1668E">
              <w:rPr>
                <w:rFonts w:ascii="Arial" w:hAnsi="Arial" w:cs="Arial"/>
                <w:sz w:val="20"/>
                <w:szCs w:val="20"/>
              </w:rPr>
              <w:t>cipios.</w:t>
            </w:r>
          </w:p>
          <w:p w14:paraId="5AD01DB4" w14:textId="09F617D7" w:rsidR="00AB5F71" w:rsidRPr="00A1668E" w:rsidRDefault="00AB5F71" w:rsidP="00AB5F71">
            <w:pPr>
              <w:pStyle w:val="Prrafodelista"/>
              <w:numPr>
                <w:ilvl w:val="0"/>
                <w:numId w:val="5"/>
              </w:numPr>
              <w:spacing w:after="160" w:line="259" w:lineRule="auto"/>
              <w:ind w:left="317"/>
              <w:rPr>
                <w:rFonts w:ascii="Arial" w:hAnsi="Arial" w:cs="Arial"/>
                <w:sz w:val="20"/>
                <w:szCs w:val="20"/>
              </w:rPr>
            </w:pPr>
            <w:r w:rsidRPr="00A1668E">
              <w:rPr>
                <w:rFonts w:ascii="Arial" w:hAnsi="Arial" w:cs="Arial"/>
                <w:sz w:val="20"/>
                <w:szCs w:val="20"/>
              </w:rPr>
              <w:t xml:space="preserve">Otro criterio es la Jefa o el Jefe de familia forme parte del Registro Nacional de Víctimas de la CNDH. </w:t>
            </w:r>
          </w:p>
        </w:tc>
      </w:tr>
      <w:tr w:rsidR="00A1668E" w:rsidRPr="000145E8" w14:paraId="21953F88" w14:textId="77777777" w:rsidTr="00A1668E">
        <w:trPr>
          <w:jc w:val="center"/>
        </w:trPr>
        <w:tc>
          <w:tcPr>
            <w:tcW w:w="709" w:type="pct"/>
          </w:tcPr>
          <w:p w14:paraId="7324221B" w14:textId="4430FCD9" w:rsidR="000145E8" w:rsidRPr="000145E8" w:rsidRDefault="00A37C66" w:rsidP="00B25392">
            <w:pPr>
              <w:spacing w:after="160" w:line="259" w:lineRule="auto"/>
              <w:rPr>
                <w:rFonts w:ascii="Arial" w:hAnsi="Arial" w:cs="Arial"/>
                <w:sz w:val="20"/>
                <w:szCs w:val="20"/>
              </w:rPr>
            </w:pPr>
            <w:r>
              <w:rPr>
                <w:rFonts w:ascii="Arial" w:hAnsi="Arial" w:cs="Arial"/>
                <w:sz w:val="20"/>
                <w:szCs w:val="20"/>
              </w:rPr>
              <w:lastRenderedPageBreak/>
              <w:t>Casa Digna</w:t>
            </w:r>
          </w:p>
        </w:tc>
        <w:tc>
          <w:tcPr>
            <w:tcW w:w="845" w:type="pct"/>
          </w:tcPr>
          <w:p w14:paraId="4C3D4FD5" w14:textId="7139C195" w:rsidR="000145E8" w:rsidRPr="000145E8" w:rsidRDefault="00A37C66" w:rsidP="00B25392">
            <w:pPr>
              <w:spacing w:after="160" w:line="259" w:lineRule="auto"/>
              <w:rPr>
                <w:rFonts w:ascii="Arial" w:hAnsi="Arial" w:cs="Arial"/>
                <w:sz w:val="20"/>
                <w:szCs w:val="20"/>
              </w:rPr>
            </w:pPr>
            <w:r>
              <w:rPr>
                <w:rFonts w:ascii="Arial" w:hAnsi="Arial" w:cs="Arial"/>
                <w:sz w:val="20"/>
                <w:szCs w:val="20"/>
              </w:rPr>
              <w:t>No se define</w:t>
            </w:r>
          </w:p>
        </w:tc>
        <w:tc>
          <w:tcPr>
            <w:tcW w:w="1824" w:type="pct"/>
          </w:tcPr>
          <w:p w14:paraId="37F6FE28" w14:textId="1F64CF98" w:rsidR="000145E8" w:rsidRPr="000145E8" w:rsidRDefault="00A37C66" w:rsidP="00B25392">
            <w:pPr>
              <w:spacing w:after="160" w:line="259" w:lineRule="auto"/>
              <w:rPr>
                <w:rFonts w:ascii="Arial" w:hAnsi="Arial" w:cs="Arial"/>
                <w:sz w:val="20"/>
                <w:szCs w:val="20"/>
              </w:rPr>
            </w:pPr>
            <w:r>
              <w:rPr>
                <w:rFonts w:ascii="Arial" w:hAnsi="Arial" w:cs="Arial"/>
                <w:sz w:val="20"/>
                <w:szCs w:val="20"/>
              </w:rPr>
              <w:t xml:space="preserve">Personas mayores de edad, cuyo ingreso familiar sea máximo de hasta 30 veces el salario mínimo vigente en el Distrito Federal, que comprueben y presentan una necesidad de mejorar, ampliar, adquirir, edificar o redención de pasivos de su vivienda. </w:t>
            </w:r>
          </w:p>
        </w:tc>
        <w:tc>
          <w:tcPr>
            <w:tcW w:w="1621" w:type="pct"/>
          </w:tcPr>
          <w:p w14:paraId="672C791D" w14:textId="77A21ABA" w:rsidR="005A2907" w:rsidRPr="005A2907" w:rsidRDefault="005A2907" w:rsidP="005A2907">
            <w:pPr>
              <w:pStyle w:val="Prrafodelista"/>
              <w:numPr>
                <w:ilvl w:val="0"/>
                <w:numId w:val="5"/>
              </w:numPr>
              <w:spacing w:after="160" w:line="259" w:lineRule="auto"/>
              <w:rPr>
                <w:rFonts w:ascii="Arial" w:hAnsi="Arial" w:cs="Arial"/>
                <w:sz w:val="20"/>
                <w:szCs w:val="20"/>
              </w:rPr>
            </w:pPr>
            <w:r>
              <w:rPr>
                <w:rFonts w:ascii="Arial" w:hAnsi="Arial" w:cs="Arial"/>
                <w:sz w:val="20"/>
                <w:szCs w:val="20"/>
              </w:rPr>
              <w:t>Como criterios de priorización se mencionan: a) qué tan deteriorada está la vivienda (sin especificar cómo se determinará dicho deterioro</w:t>
            </w:r>
            <w:r w:rsidRPr="005A2907">
              <w:rPr>
                <w:rFonts w:ascii="Arial" w:hAnsi="Arial" w:cs="Arial"/>
                <w:sz w:val="20"/>
                <w:szCs w:val="20"/>
              </w:rPr>
              <w:t>)</w:t>
            </w:r>
            <w:r>
              <w:rPr>
                <w:rFonts w:ascii="Arial" w:hAnsi="Arial" w:cs="Arial"/>
                <w:sz w:val="20"/>
                <w:szCs w:val="20"/>
              </w:rPr>
              <w:t xml:space="preserve">; b) que hayan sido afectados por fenómenos naturales catastróficos; c) que el solicitante tenga dependientes con discapacidad. </w:t>
            </w:r>
          </w:p>
        </w:tc>
      </w:tr>
    </w:tbl>
    <w:p w14:paraId="3661A507" w14:textId="23070072" w:rsidR="002F3548" w:rsidRPr="00B96FB2" w:rsidRDefault="002F3548" w:rsidP="00B25392">
      <w:pPr>
        <w:spacing w:after="160" w:line="259" w:lineRule="auto"/>
        <w:rPr>
          <w:rFonts w:ascii="Arial" w:hAnsi="Arial" w:cs="Arial"/>
          <w:szCs w:val="22"/>
        </w:rPr>
      </w:pPr>
    </w:p>
    <w:p w14:paraId="713146FE" w14:textId="1B80BECF" w:rsidR="005F633C" w:rsidRPr="00194D83" w:rsidRDefault="00CC087A" w:rsidP="00CC087A">
      <w:pPr>
        <w:spacing w:after="160" w:line="360" w:lineRule="auto"/>
        <w:jc w:val="both"/>
        <w:rPr>
          <w:rFonts w:ascii="Arial" w:hAnsi="Arial" w:cs="Arial"/>
          <w:sz w:val="22"/>
          <w:szCs w:val="22"/>
        </w:rPr>
      </w:pPr>
      <w:r w:rsidRPr="00194D83">
        <w:rPr>
          <w:rFonts w:ascii="Arial" w:hAnsi="Arial" w:cs="Arial"/>
          <w:sz w:val="22"/>
          <w:szCs w:val="22"/>
        </w:rPr>
        <w:t xml:space="preserve">Como se analizó en </w:t>
      </w:r>
      <w:r w:rsidR="00E66494" w:rsidRPr="00194D83">
        <w:rPr>
          <w:rFonts w:ascii="Arial" w:hAnsi="Arial" w:cs="Arial"/>
          <w:sz w:val="22"/>
          <w:szCs w:val="22"/>
        </w:rPr>
        <w:t>l</w:t>
      </w:r>
      <w:r w:rsidRPr="00194D83">
        <w:rPr>
          <w:rFonts w:ascii="Arial" w:hAnsi="Arial" w:cs="Arial"/>
          <w:sz w:val="22"/>
          <w:szCs w:val="22"/>
        </w:rPr>
        <w:t xml:space="preserve">a pregunta 15 no existe correspondencia entre los estratos considerados como prioritarios en el documento de diseño del </w:t>
      </w:r>
      <w:r w:rsidR="00C437BC" w:rsidRPr="00194D83">
        <w:rPr>
          <w:rFonts w:ascii="Arial" w:hAnsi="Arial" w:cs="Arial"/>
          <w:sz w:val="22"/>
          <w:szCs w:val="22"/>
        </w:rPr>
        <w:t>Pp</w:t>
      </w:r>
      <w:r w:rsidRPr="00194D83">
        <w:rPr>
          <w:rFonts w:ascii="Arial" w:hAnsi="Arial" w:cs="Arial"/>
          <w:sz w:val="22"/>
          <w:szCs w:val="22"/>
        </w:rPr>
        <w:t xml:space="preserve">43, puesto que el grado de rezago social de los municipios que se han atendido </w:t>
      </w:r>
      <w:r w:rsidR="006973CB" w:rsidRPr="00194D83">
        <w:rPr>
          <w:rFonts w:ascii="Arial" w:hAnsi="Arial" w:cs="Arial"/>
          <w:sz w:val="22"/>
          <w:szCs w:val="22"/>
        </w:rPr>
        <w:t>es Muy Bajo y Bajo</w:t>
      </w:r>
      <w:r w:rsidRPr="00194D83">
        <w:rPr>
          <w:rFonts w:ascii="Arial" w:hAnsi="Arial" w:cs="Arial"/>
          <w:sz w:val="22"/>
          <w:szCs w:val="22"/>
        </w:rPr>
        <w:t>. Por otra parte, si se toman en cuenta los criterios establecidos en las ROP</w:t>
      </w:r>
      <w:r w:rsidR="006973CB" w:rsidRPr="00194D83">
        <w:rPr>
          <w:rFonts w:ascii="Arial" w:hAnsi="Arial" w:cs="Arial"/>
          <w:sz w:val="22"/>
          <w:szCs w:val="22"/>
        </w:rPr>
        <w:t xml:space="preserve"> de cada programa</w:t>
      </w:r>
      <w:r w:rsidRPr="00194D83">
        <w:rPr>
          <w:rFonts w:ascii="Arial" w:hAnsi="Arial" w:cs="Arial"/>
          <w:sz w:val="22"/>
          <w:szCs w:val="22"/>
        </w:rPr>
        <w:t>, en la mayoría de los casos no es posible rastrear en los padrones de beneficiarios (tal como fueron entregados a los evaluadores) las variables especificadas para cada programa</w:t>
      </w:r>
      <w:r w:rsidR="006973CB" w:rsidRPr="00194D83">
        <w:rPr>
          <w:rFonts w:ascii="Arial" w:hAnsi="Arial" w:cs="Arial"/>
          <w:sz w:val="22"/>
          <w:szCs w:val="22"/>
        </w:rPr>
        <w:t>,</w:t>
      </w:r>
      <w:r w:rsidRPr="00194D83">
        <w:rPr>
          <w:rFonts w:ascii="Arial" w:hAnsi="Arial" w:cs="Arial"/>
          <w:sz w:val="22"/>
          <w:szCs w:val="22"/>
        </w:rPr>
        <w:t xml:space="preserve"> de tal modo que pueda conocerse si los criterios de definición de la población objetivo y de focalización fueron cumplidos. No obstante, es posible que en las bases de datos completas exista esta información. Por ello se recomienda, incluirla en las bases de datos que se publican o se destinan a evaluaciones </w:t>
      </w:r>
      <w:r w:rsidR="00A1668E" w:rsidRPr="00194D83">
        <w:rPr>
          <w:rFonts w:ascii="Arial" w:hAnsi="Arial" w:cs="Arial"/>
          <w:sz w:val="22"/>
          <w:szCs w:val="22"/>
        </w:rPr>
        <w:t xml:space="preserve">externas </w:t>
      </w:r>
      <w:r w:rsidRPr="00194D83">
        <w:rPr>
          <w:rFonts w:ascii="Arial" w:hAnsi="Arial" w:cs="Arial"/>
          <w:sz w:val="22"/>
          <w:szCs w:val="22"/>
        </w:rPr>
        <w:t xml:space="preserve">para que se pueda establecer si ha existido correspondencia entre el diseño y la ejecución en cuanto a la población atendida. </w:t>
      </w:r>
    </w:p>
    <w:p w14:paraId="41E323FC" w14:textId="77777777" w:rsidR="001245AB" w:rsidRPr="00B96FB2" w:rsidRDefault="001245AB" w:rsidP="00B25392">
      <w:pPr>
        <w:spacing w:after="160" w:line="259" w:lineRule="auto"/>
        <w:rPr>
          <w:rFonts w:ascii="Arial" w:hAnsi="Arial" w:cs="Arial"/>
          <w:szCs w:val="22"/>
        </w:rPr>
      </w:pPr>
    </w:p>
    <w:p w14:paraId="4695426F" w14:textId="77777777" w:rsidR="002F4AF6" w:rsidRPr="00B96FB2" w:rsidRDefault="002F4AF6">
      <w:pPr>
        <w:spacing w:after="160" w:line="259" w:lineRule="auto"/>
        <w:rPr>
          <w:rFonts w:ascii="Arial" w:hAnsi="Arial" w:cs="Arial"/>
          <w:szCs w:val="22"/>
        </w:rPr>
      </w:pPr>
      <w:r w:rsidRPr="00B96FB2">
        <w:rPr>
          <w:rFonts w:ascii="Arial" w:hAnsi="Arial" w:cs="Arial"/>
          <w:szCs w:val="22"/>
        </w:rPr>
        <w:br w:type="page"/>
      </w:r>
    </w:p>
    <w:p w14:paraId="0A645B58" w14:textId="77777777" w:rsidR="001245AB" w:rsidRPr="00B96FB2" w:rsidRDefault="002F4AF6" w:rsidP="002F4AF6">
      <w:pPr>
        <w:pStyle w:val="Ttulo3"/>
        <w:spacing w:line="360" w:lineRule="auto"/>
        <w:jc w:val="both"/>
        <w:rPr>
          <w:rFonts w:ascii="Arial" w:hAnsi="Arial" w:cs="Arial"/>
          <w:b/>
          <w:color w:val="000000" w:themeColor="text1"/>
          <w:szCs w:val="22"/>
        </w:rPr>
      </w:pPr>
      <w:bookmarkStart w:id="52" w:name="_Toc491077011"/>
      <w:bookmarkStart w:id="53" w:name="_Toc491077223"/>
      <w:r w:rsidRPr="00B96FB2">
        <w:rPr>
          <w:rFonts w:ascii="Arial" w:hAnsi="Arial" w:cs="Arial"/>
          <w:b/>
          <w:color w:val="000000" w:themeColor="text1"/>
          <w:szCs w:val="22"/>
        </w:rPr>
        <w:lastRenderedPageBreak/>
        <w:t>18. Eficacia y Economía. Completar la siguiente tabla:</w:t>
      </w:r>
      <w:bookmarkEnd w:id="52"/>
      <w:bookmarkEnd w:id="53"/>
      <w:r w:rsidRPr="00B96FB2">
        <w:rPr>
          <w:rFonts w:ascii="Arial" w:hAnsi="Arial" w:cs="Arial"/>
          <w:b/>
          <w:color w:val="000000" w:themeColor="text1"/>
          <w:szCs w:val="22"/>
        </w:rPr>
        <w:t xml:space="preserve"> </w:t>
      </w:r>
    </w:p>
    <w:p w14:paraId="31FF0904" w14:textId="77777777" w:rsidR="001245AB" w:rsidRPr="00B96FB2" w:rsidRDefault="001245AB" w:rsidP="001245AB">
      <w:pPr>
        <w:rPr>
          <w:rFonts w:ascii="Arial" w:hAnsi="Arial" w:cs="Arial"/>
          <w:b/>
          <w:color w:val="000000" w:themeColor="text1"/>
          <w:szCs w:val="22"/>
        </w:rPr>
      </w:pPr>
    </w:p>
    <w:p w14:paraId="1D09D70C" w14:textId="235BD5F7" w:rsidR="00A40C89" w:rsidRPr="00194D83" w:rsidRDefault="00C66BA9" w:rsidP="00194D83">
      <w:pPr>
        <w:spacing w:line="360" w:lineRule="auto"/>
        <w:jc w:val="both"/>
        <w:rPr>
          <w:rFonts w:ascii="Arial" w:eastAsia="Times New Roman" w:hAnsi="Arial" w:cs="Arial"/>
          <w:sz w:val="22"/>
        </w:rPr>
      </w:pPr>
      <w:r w:rsidRPr="00194D83">
        <w:rPr>
          <w:rFonts w:ascii="Arial" w:hAnsi="Arial" w:cs="Arial"/>
          <w:color w:val="000000" w:themeColor="text1"/>
          <w:sz w:val="22"/>
          <w:szCs w:val="22"/>
        </w:rPr>
        <w:t>18.1. El Presupuesto Modificado del Programa fue ejercido</w:t>
      </w:r>
      <w:r w:rsidR="003666E9" w:rsidRPr="00194D83">
        <w:rPr>
          <w:rFonts w:ascii="Arial" w:hAnsi="Arial" w:cs="Arial"/>
          <w:color w:val="000000" w:themeColor="text1"/>
          <w:sz w:val="22"/>
          <w:szCs w:val="22"/>
        </w:rPr>
        <w:t xml:space="preserve"> en un 3.46%, ya que el presupuesto Ejercido ascendió a </w:t>
      </w:r>
      <w:r w:rsidR="003666E9" w:rsidRPr="00194D83">
        <w:rPr>
          <w:rFonts w:ascii="Arial" w:eastAsia="Times New Roman" w:hAnsi="Arial" w:cs="Arial"/>
          <w:color w:val="000000"/>
          <w:sz w:val="22"/>
          <w:shd w:val="clear" w:color="auto" w:fill="FFFFFF"/>
        </w:rPr>
        <w:t xml:space="preserve">$12,207,140.00 y el Modificado ascendió a </w:t>
      </w:r>
      <w:r w:rsidR="00A40C89" w:rsidRPr="00194D83">
        <w:rPr>
          <w:rFonts w:ascii="Arial" w:eastAsia="Times New Roman" w:hAnsi="Arial" w:cs="Arial"/>
          <w:color w:val="000000"/>
          <w:sz w:val="22"/>
          <w:shd w:val="clear" w:color="auto" w:fill="FFFFFF"/>
        </w:rPr>
        <w:t xml:space="preserve">$351,870,352.00. </w:t>
      </w:r>
    </w:p>
    <w:p w14:paraId="5F929273" w14:textId="3734F16B" w:rsidR="003666E9" w:rsidRPr="00194D83" w:rsidRDefault="003666E9" w:rsidP="00194D83">
      <w:pPr>
        <w:spacing w:line="360" w:lineRule="auto"/>
        <w:jc w:val="both"/>
        <w:rPr>
          <w:rFonts w:eastAsia="Times New Roman"/>
          <w:sz w:val="22"/>
        </w:rPr>
      </w:pPr>
    </w:p>
    <w:p w14:paraId="73D5D9E4" w14:textId="5832AD2A" w:rsidR="00B1703E" w:rsidRPr="00194D83" w:rsidRDefault="00A40C89" w:rsidP="00194D83">
      <w:pPr>
        <w:spacing w:line="360" w:lineRule="auto"/>
        <w:jc w:val="both"/>
        <w:rPr>
          <w:rFonts w:ascii="Arial" w:hAnsi="Arial" w:cs="Arial"/>
          <w:color w:val="000000" w:themeColor="text1"/>
          <w:sz w:val="22"/>
          <w:szCs w:val="22"/>
        </w:rPr>
      </w:pPr>
      <w:r w:rsidRPr="00194D83">
        <w:rPr>
          <w:rFonts w:ascii="Arial" w:hAnsi="Arial" w:cs="Arial"/>
          <w:color w:val="000000" w:themeColor="text1"/>
          <w:sz w:val="22"/>
          <w:szCs w:val="22"/>
        </w:rPr>
        <w:t xml:space="preserve">18.2. Respecto a las Metas, el Pp se fijó </w:t>
      </w:r>
      <w:r w:rsidR="007C20B6" w:rsidRPr="00194D83">
        <w:rPr>
          <w:rFonts w:ascii="Arial" w:hAnsi="Arial" w:cs="Arial"/>
          <w:color w:val="000000" w:themeColor="text1"/>
          <w:sz w:val="22"/>
          <w:szCs w:val="22"/>
        </w:rPr>
        <w:t>cuatro</w:t>
      </w:r>
      <w:r w:rsidR="00A1668E" w:rsidRPr="00194D83">
        <w:rPr>
          <w:rFonts w:ascii="Arial" w:hAnsi="Arial" w:cs="Arial"/>
          <w:color w:val="000000" w:themeColor="text1"/>
          <w:sz w:val="22"/>
          <w:szCs w:val="22"/>
        </w:rPr>
        <w:t xml:space="preserve"> por cada uno de sus Componentes</w:t>
      </w:r>
      <w:r w:rsidRPr="00194D83">
        <w:rPr>
          <w:rFonts w:ascii="Arial" w:hAnsi="Arial" w:cs="Arial"/>
          <w:color w:val="000000" w:themeColor="text1"/>
          <w:sz w:val="22"/>
          <w:szCs w:val="22"/>
        </w:rPr>
        <w:t xml:space="preserve"> en su MIR 2016, de las cuales solo cumplió con una, por lo que alcanza un porcentaje de cumplimiento </w:t>
      </w:r>
      <w:r w:rsidR="00A1668E" w:rsidRPr="00194D83">
        <w:rPr>
          <w:rFonts w:ascii="Arial" w:hAnsi="Arial" w:cs="Arial"/>
          <w:color w:val="000000" w:themeColor="text1"/>
          <w:sz w:val="22"/>
          <w:szCs w:val="22"/>
        </w:rPr>
        <w:t xml:space="preserve">de metas </w:t>
      </w:r>
      <w:r w:rsidRPr="00194D83">
        <w:rPr>
          <w:rFonts w:ascii="Arial" w:hAnsi="Arial" w:cs="Arial"/>
          <w:color w:val="000000" w:themeColor="text1"/>
          <w:sz w:val="22"/>
          <w:szCs w:val="22"/>
        </w:rPr>
        <w:t xml:space="preserve">del </w:t>
      </w:r>
      <w:r w:rsidR="007C20B6" w:rsidRPr="00194D83">
        <w:rPr>
          <w:rFonts w:ascii="Arial" w:hAnsi="Arial" w:cs="Arial"/>
          <w:color w:val="000000" w:themeColor="text1"/>
          <w:sz w:val="22"/>
          <w:szCs w:val="22"/>
        </w:rPr>
        <w:t>25</w:t>
      </w:r>
      <w:r w:rsidR="00B1703E" w:rsidRPr="00194D83">
        <w:rPr>
          <w:rFonts w:ascii="Arial" w:hAnsi="Arial" w:cs="Arial"/>
          <w:color w:val="000000" w:themeColor="text1"/>
          <w:sz w:val="22"/>
          <w:szCs w:val="22"/>
        </w:rPr>
        <w:t>%</w:t>
      </w:r>
      <w:r w:rsidR="00A1668E" w:rsidRPr="00194D83">
        <w:rPr>
          <w:rFonts w:ascii="Arial" w:hAnsi="Arial" w:cs="Arial"/>
          <w:color w:val="000000" w:themeColor="text1"/>
          <w:sz w:val="22"/>
          <w:szCs w:val="22"/>
        </w:rPr>
        <w:t>.</w:t>
      </w:r>
    </w:p>
    <w:p w14:paraId="37C2F83D" w14:textId="77777777" w:rsidR="00B1703E" w:rsidRPr="00194D83" w:rsidRDefault="00B1703E" w:rsidP="00194D83">
      <w:pPr>
        <w:spacing w:line="360" w:lineRule="auto"/>
        <w:jc w:val="both"/>
        <w:rPr>
          <w:rFonts w:ascii="Arial" w:hAnsi="Arial" w:cs="Arial"/>
          <w:color w:val="000000" w:themeColor="text1"/>
          <w:sz w:val="22"/>
          <w:szCs w:val="22"/>
        </w:rPr>
      </w:pPr>
    </w:p>
    <w:p w14:paraId="3665C9D3" w14:textId="1269D088" w:rsidR="000418B2" w:rsidRPr="00194D83" w:rsidRDefault="00B1703E" w:rsidP="00194D83">
      <w:pPr>
        <w:spacing w:line="360" w:lineRule="auto"/>
        <w:jc w:val="both"/>
        <w:rPr>
          <w:rFonts w:ascii="Arial" w:hAnsi="Arial" w:cs="Arial"/>
          <w:color w:val="000000" w:themeColor="text1"/>
          <w:sz w:val="22"/>
          <w:szCs w:val="22"/>
        </w:rPr>
      </w:pPr>
      <w:r w:rsidRPr="00194D83">
        <w:rPr>
          <w:rFonts w:ascii="Arial" w:hAnsi="Arial" w:cs="Arial"/>
          <w:color w:val="000000" w:themeColor="text1"/>
          <w:sz w:val="22"/>
          <w:szCs w:val="22"/>
        </w:rPr>
        <w:t xml:space="preserve">18.3. En términos de eficiencia el índice arroja un resultado rechazable puesto que </w:t>
      </w:r>
      <w:r w:rsidR="000418B2" w:rsidRPr="00194D83">
        <w:rPr>
          <w:rFonts w:ascii="Arial" w:hAnsi="Arial" w:cs="Arial"/>
          <w:color w:val="000000" w:themeColor="text1"/>
          <w:sz w:val="22"/>
          <w:szCs w:val="22"/>
        </w:rPr>
        <w:t>su cálculo siguiendo la fórmula de los TdR arroja</w:t>
      </w:r>
      <w:r w:rsidRPr="00194D83">
        <w:rPr>
          <w:rFonts w:ascii="Arial" w:hAnsi="Arial" w:cs="Arial"/>
          <w:color w:val="000000" w:themeColor="text1"/>
          <w:sz w:val="22"/>
          <w:szCs w:val="22"/>
        </w:rPr>
        <w:t xml:space="preserve"> </w:t>
      </w:r>
      <w:r w:rsidR="007C20B6" w:rsidRPr="00194D83">
        <w:rPr>
          <w:rFonts w:ascii="Arial" w:hAnsi="Arial" w:cs="Arial"/>
          <w:color w:val="000000" w:themeColor="text1"/>
          <w:sz w:val="22"/>
          <w:szCs w:val="22"/>
        </w:rPr>
        <w:t>0.24</w:t>
      </w:r>
      <w:r w:rsidR="000418B2" w:rsidRPr="00194D83">
        <w:rPr>
          <w:rFonts w:ascii="Arial" w:hAnsi="Arial" w:cs="Arial"/>
          <w:color w:val="000000" w:themeColor="text1"/>
          <w:sz w:val="22"/>
          <w:szCs w:val="22"/>
        </w:rPr>
        <w:t xml:space="preserve">, lo cual se ubica por debajo del 0.49 considerado como débil. </w:t>
      </w:r>
    </w:p>
    <w:p w14:paraId="64CEEECF" w14:textId="77777777" w:rsidR="000418B2" w:rsidRPr="00194D83" w:rsidRDefault="000418B2" w:rsidP="00194D83">
      <w:pPr>
        <w:spacing w:line="360" w:lineRule="auto"/>
        <w:jc w:val="both"/>
        <w:rPr>
          <w:rFonts w:ascii="Arial" w:hAnsi="Arial" w:cs="Arial"/>
          <w:color w:val="000000" w:themeColor="text1"/>
          <w:sz w:val="22"/>
          <w:szCs w:val="22"/>
        </w:rPr>
      </w:pPr>
    </w:p>
    <w:p w14:paraId="4C874ED0" w14:textId="44F5032C" w:rsidR="009F1D1B" w:rsidRPr="00194D83" w:rsidRDefault="000418B2" w:rsidP="00194D83">
      <w:pPr>
        <w:spacing w:line="360" w:lineRule="auto"/>
        <w:jc w:val="both"/>
        <w:rPr>
          <w:rFonts w:ascii="Arial" w:hAnsi="Arial" w:cs="Arial"/>
          <w:sz w:val="22"/>
          <w:szCs w:val="22"/>
        </w:rPr>
      </w:pPr>
      <w:r w:rsidRPr="00194D83">
        <w:rPr>
          <w:rFonts w:ascii="Arial" w:hAnsi="Arial" w:cs="Arial"/>
          <w:sz w:val="22"/>
          <w:szCs w:val="22"/>
        </w:rPr>
        <w:t xml:space="preserve">Estos resultados se derivan del bajo cumplimiento de las Metas del Pp, que como se señaló en </w:t>
      </w:r>
      <w:r w:rsidR="00604475" w:rsidRPr="00194D83">
        <w:rPr>
          <w:rFonts w:ascii="Arial" w:hAnsi="Arial" w:cs="Arial"/>
          <w:sz w:val="22"/>
          <w:szCs w:val="22"/>
        </w:rPr>
        <w:t xml:space="preserve">el Capítulo II </w:t>
      </w:r>
      <w:r w:rsidR="00A1668E" w:rsidRPr="00194D83">
        <w:rPr>
          <w:rFonts w:ascii="Arial" w:hAnsi="Arial" w:cs="Arial"/>
          <w:sz w:val="22"/>
          <w:szCs w:val="22"/>
        </w:rPr>
        <w:t>de “R</w:t>
      </w:r>
      <w:r w:rsidR="00604475" w:rsidRPr="00194D83">
        <w:rPr>
          <w:rFonts w:ascii="Arial" w:hAnsi="Arial" w:cs="Arial"/>
          <w:sz w:val="22"/>
          <w:szCs w:val="22"/>
        </w:rPr>
        <w:t>esultados</w:t>
      </w:r>
      <w:r w:rsidR="00A1668E" w:rsidRPr="00194D83">
        <w:rPr>
          <w:rFonts w:ascii="Arial" w:hAnsi="Arial" w:cs="Arial"/>
          <w:sz w:val="22"/>
          <w:szCs w:val="22"/>
        </w:rPr>
        <w:t>”,</w:t>
      </w:r>
      <w:r w:rsidR="00604475" w:rsidRPr="00194D83">
        <w:rPr>
          <w:rFonts w:ascii="Arial" w:hAnsi="Arial" w:cs="Arial"/>
          <w:sz w:val="22"/>
          <w:szCs w:val="22"/>
        </w:rPr>
        <w:t xml:space="preserve"> se debe principalmente a una imprecisión en la formulación de la línea base, las metas y la alineación de la lógica vertical de la MIR. Así mismo, llama la atención </w:t>
      </w:r>
      <w:r w:rsidR="009F1D1B" w:rsidRPr="00194D83">
        <w:rPr>
          <w:rFonts w:ascii="Arial" w:hAnsi="Arial" w:cs="Arial"/>
          <w:sz w:val="22"/>
          <w:szCs w:val="22"/>
        </w:rPr>
        <w:t xml:space="preserve">que solo se ejerció el 3 por ciento del presupuesto modificado, lo que sugiere un sub ejercicio del que no se conocieron mayores razones. </w:t>
      </w:r>
    </w:p>
    <w:p w14:paraId="058D79F6" w14:textId="77777777" w:rsidR="000418B2" w:rsidRDefault="000418B2" w:rsidP="00AE0FBA">
      <w:pPr>
        <w:rPr>
          <w:rFonts w:ascii="Arial" w:hAnsi="Arial" w:cs="Arial"/>
          <w:color w:val="000000" w:themeColor="text1"/>
          <w:szCs w:val="22"/>
        </w:rPr>
      </w:pPr>
    </w:p>
    <w:p w14:paraId="1F8C8865" w14:textId="77777777" w:rsidR="000418B2" w:rsidRDefault="000418B2" w:rsidP="00AE0FBA">
      <w:pPr>
        <w:rPr>
          <w:rFonts w:ascii="Arial" w:hAnsi="Arial" w:cs="Arial"/>
          <w:color w:val="000000" w:themeColor="text1"/>
          <w:szCs w:val="22"/>
        </w:rPr>
      </w:pPr>
    </w:p>
    <w:p w14:paraId="30363F7B" w14:textId="79FC72D9" w:rsidR="001B7B68" w:rsidRPr="00B96FB2" w:rsidRDefault="00EC27C8" w:rsidP="00AE0FBA">
      <w:pPr>
        <w:rPr>
          <w:rFonts w:ascii="Arial" w:hAnsi="Arial" w:cs="Arial"/>
          <w:b/>
          <w:color w:val="000000" w:themeColor="text1"/>
          <w:szCs w:val="22"/>
        </w:rPr>
      </w:pPr>
      <w:r w:rsidRPr="00B96FB2">
        <w:rPr>
          <w:rFonts w:ascii="Arial" w:hAnsi="Arial" w:cs="Arial"/>
          <w:b/>
          <w:color w:val="000000" w:themeColor="text1"/>
          <w:szCs w:val="22"/>
        </w:rPr>
        <w:br w:type="page"/>
      </w:r>
    </w:p>
    <w:p w14:paraId="02318664" w14:textId="6AEA7F3E" w:rsidR="001B7B68" w:rsidRPr="00194D83" w:rsidRDefault="002F4AF6" w:rsidP="00815E4A">
      <w:pPr>
        <w:pStyle w:val="Ttulo2"/>
        <w:spacing w:line="360" w:lineRule="auto"/>
        <w:jc w:val="center"/>
        <w:rPr>
          <w:rFonts w:ascii="Arial" w:hAnsi="Arial" w:cs="Arial"/>
          <w:b/>
          <w:color w:val="000000" w:themeColor="text1"/>
          <w:sz w:val="24"/>
          <w:szCs w:val="22"/>
          <w:lang w:val="es-MX"/>
        </w:rPr>
      </w:pPr>
      <w:bookmarkStart w:id="54" w:name="_Toc491077224"/>
      <w:r w:rsidRPr="00194D83">
        <w:rPr>
          <w:rFonts w:ascii="Arial" w:hAnsi="Arial" w:cs="Arial"/>
          <w:b/>
          <w:color w:val="000000" w:themeColor="text1"/>
          <w:sz w:val="24"/>
          <w:szCs w:val="22"/>
          <w:lang w:val="es-MX"/>
        </w:rPr>
        <w:lastRenderedPageBreak/>
        <w:t>Capí</w:t>
      </w:r>
      <w:r w:rsidR="00760DF9" w:rsidRPr="00194D83">
        <w:rPr>
          <w:rFonts w:ascii="Arial" w:hAnsi="Arial" w:cs="Arial"/>
          <w:b/>
          <w:color w:val="000000" w:themeColor="text1"/>
          <w:sz w:val="24"/>
          <w:szCs w:val="22"/>
          <w:lang w:val="es-MX"/>
        </w:rPr>
        <w:t>tulo V</w:t>
      </w:r>
      <w:r w:rsidRPr="00194D83">
        <w:rPr>
          <w:rFonts w:ascii="Arial" w:hAnsi="Arial" w:cs="Arial"/>
          <w:b/>
          <w:color w:val="000000" w:themeColor="text1"/>
          <w:sz w:val="24"/>
          <w:szCs w:val="22"/>
          <w:lang w:val="es-MX"/>
        </w:rPr>
        <w:t>. Seguimiento a los apoyos otorgados</w:t>
      </w:r>
      <w:r w:rsidR="00F53B12" w:rsidRPr="00194D83">
        <w:rPr>
          <w:rStyle w:val="Refdenotaalpie"/>
          <w:rFonts w:ascii="Arial" w:hAnsi="Arial" w:cs="Arial"/>
          <w:b/>
          <w:color w:val="000000" w:themeColor="text1"/>
          <w:sz w:val="24"/>
          <w:szCs w:val="22"/>
          <w:lang w:val="es-MX"/>
        </w:rPr>
        <w:footnoteReference w:id="12"/>
      </w:r>
      <w:bookmarkEnd w:id="54"/>
      <w:r w:rsidRPr="00194D83">
        <w:rPr>
          <w:rFonts w:ascii="Arial" w:hAnsi="Arial" w:cs="Arial"/>
          <w:b/>
          <w:color w:val="000000" w:themeColor="text1"/>
          <w:sz w:val="24"/>
          <w:szCs w:val="22"/>
          <w:lang w:val="es-MX"/>
        </w:rPr>
        <w:t xml:space="preserve"> </w:t>
      </w:r>
    </w:p>
    <w:p w14:paraId="40FD57F6" w14:textId="77777777" w:rsidR="001B7B68" w:rsidRPr="00B96FB2" w:rsidRDefault="001B7B68" w:rsidP="00B25392">
      <w:pPr>
        <w:spacing w:after="160" w:line="259" w:lineRule="auto"/>
        <w:rPr>
          <w:rFonts w:ascii="Arial" w:hAnsi="Arial" w:cs="Arial"/>
          <w:szCs w:val="22"/>
        </w:rPr>
      </w:pPr>
    </w:p>
    <w:p w14:paraId="0CC16AD5" w14:textId="2C2E2AED" w:rsidR="00B25392" w:rsidRPr="00B96FB2" w:rsidRDefault="00B25392" w:rsidP="002F4AF6">
      <w:pPr>
        <w:pStyle w:val="Ttulo3"/>
        <w:spacing w:line="360" w:lineRule="auto"/>
        <w:jc w:val="both"/>
        <w:rPr>
          <w:rFonts w:ascii="Arial" w:hAnsi="Arial" w:cs="Arial"/>
          <w:b/>
          <w:color w:val="000000" w:themeColor="text1"/>
          <w:szCs w:val="22"/>
        </w:rPr>
      </w:pPr>
      <w:bookmarkStart w:id="55" w:name="_Toc491077013"/>
      <w:bookmarkStart w:id="56" w:name="_Toc491077225"/>
      <w:r w:rsidRPr="00B96FB2">
        <w:rPr>
          <w:rFonts w:ascii="Arial" w:hAnsi="Arial" w:cs="Arial"/>
          <w:b/>
          <w:color w:val="000000" w:themeColor="text1"/>
          <w:szCs w:val="22"/>
        </w:rPr>
        <w:t>19. ¿Se conservan los apoyos otorgados por los Programas?</w:t>
      </w:r>
      <w:bookmarkEnd w:id="55"/>
      <w:bookmarkEnd w:id="56"/>
    </w:p>
    <w:p w14:paraId="732C2918" w14:textId="77777777" w:rsidR="00B25392" w:rsidRPr="00B96FB2" w:rsidRDefault="00B25392" w:rsidP="00B25392">
      <w:pPr>
        <w:rPr>
          <w:rFonts w:ascii="Arial" w:hAnsi="Arial" w:cs="Arial"/>
          <w:lang w:val="es-ES"/>
        </w:rPr>
      </w:pPr>
    </w:p>
    <w:p w14:paraId="07A9846B" w14:textId="6C71BBEA" w:rsidR="007626E9" w:rsidRPr="00194D83" w:rsidRDefault="007626E9" w:rsidP="007626E9">
      <w:pPr>
        <w:spacing w:line="360" w:lineRule="auto"/>
        <w:jc w:val="both"/>
        <w:rPr>
          <w:rFonts w:ascii="Arial" w:hAnsi="Arial" w:cs="Arial"/>
          <w:sz w:val="22"/>
          <w:szCs w:val="22"/>
          <w:lang w:val="es-BO"/>
        </w:rPr>
      </w:pPr>
      <w:r w:rsidRPr="00194D83">
        <w:rPr>
          <w:rFonts w:ascii="Arial" w:hAnsi="Arial" w:cs="Arial"/>
          <w:sz w:val="22"/>
          <w:szCs w:val="22"/>
          <w:lang w:val="es-ES"/>
        </w:rPr>
        <w:t xml:space="preserve">El sistema de seguimiento a los apoyos entregados bajo el </w:t>
      </w:r>
      <w:r w:rsidR="00C437BC" w:rsidRPr="00194D83">
        <w:rPr>
          <w:rFonts w:ascii="Arial" w:hAnsi="Arial" w:cs="Arial"/>
          <w:sz w:val="22"/>
          <w:szCs w:val="22"/>
          <w:lang w:val="es-ES"/>
        </w:rPr>
        <w:t>Pp</w:t>
      </w:r>
      <w:r w:rsidRPr="00194D83">
        <w:rPr>
          <w:rFonts w:ascii="Arial" w:hAnsi="Arial" w:cs="Arial"/>
          <w:sz w:val="22"/>
          <w:szCs w:val="22"/>
          <w:lang w:val="es-ES"/>
        </w:rPr>
        <w:t xml:space="preserve"> 43 es defic</w:t>
      </w:r>
      <w:r w:rsidR="003707E1" w:rsidRPr="00194D83">
        <w:rPr>
          <w:rFonts w:ascii="Arial" w:hAnsi="Arial" w:cs="Arial"/>
          <w:sz w:val="22"/>
          <w:szCs w:val="22"/>
          <w:lang w:val="es-ES"/>
        </w:rPr>
        <w:t xml:space="preserve">iente ya que no se realizan los </w:t>
      </w:r>
      <w:r w:rsidR="008D5FFD" w:rsidRPr="00194D83">
        <w:rPr>
          <w:rFonts w:ascii="Arial" w:hAnsi="Arial" w:cs="Arial"/>
          <w:sz w:val="22"/>
          <w:szCs w:val="22"/>
          <w:lang w:val="es-ES"/>
        </w:rPr>
        <w:t xml:space="preserve">informes </w:t>
      </w:r>
      <w:r w:rsidR="003707E1" w:rsidRPr="00194D83">
        <w:rPr>
          <w:rFonts w:ascii="Arial" w:hAnsi="Arial" w:cs="Arial"/>
          <w:sz w:val="22"/>
          <w:szCs w:val="22"/>
          <w:lang w:val="es-ES"/>
        </w:rPr>
        <w:t>necesarios para recuperar esta información</w:t>
      </w:r>
      <w:r w:rsidR="008D5FFD" w:rsidRPr="00194D83">
        <w:rPr>
          <w:rFonts w:ascii="Arial" w:hAnsi="Arial" w:cs="Arial"/>
          <w:sz w:val="22"/>
          <w:szCs w:val="22"/>
          <w:lang w:val="es-ES"/>
        </w:rPr>
        <w:t xml:space="preserve"> (r</w:t>
      </w:r>
      <w:r w:rsidRPr="00194D83">
        <w:rPr>
          <w:rFonts w:ascii="Arial" w:hAnsi="Arial" w:cs="Arial"/>
          <w:sz w:val="22"/>
          <w:szCs w:val="22"/>
          <w:lang w:val="es-ES"/>
        </w:rPr>
        <w:t>eporte de seg</w:t>
      </w:r>
      <w:r w:rsidR="008D5FFD" w:rsidRPr="00194D83">
        <w:rPr>
          <w:rFonts w:ascii="Arial" w:hAnsi="Arial" w:cs="Arial"/>
          <w:sz w:val="22"/>
          <w:szCs w:val="22"/>
          <w:lang w:val="es-ES"/>
        </w:rPr>
        <w:t>uimiento de bienes entregados; i</w:t>
      </w:r>
      <w:r w:rsidRPr="00194D83">
        <w:rPr>
          <w:rFonts w:ascii="Arial" w:hAnsi="Arial" w:cs="Arial"/>
          <w:sz w:val="22"/>
          <w:szCs w:val="22"/>
          <w:lang w:val="es-ES"/>
        </w:rPr>
        <w:t>nforme de pe</w:t>
      </w:r>
      <w:r w:rsidR="008D5FFD" w:rsidRPr="00194D83">
        <w:rPr>
          <w:rFonts w:ascii="Arial" w:hAnsi="Arial" w:cs="Arial"/>
          <w:sz w:val="22"/>
          <w:szCs w:val="22"/>
          <w:lang w:val="es-ES"/>
        </w:rPr>
        <w:t>rmanencia de apoyos otorgados; e</w:t>
      </w:r>
      <w:r w:rsidRPr="00194D83">
        <w:rPr>
          <w:rFonts w:ascii="Arial" w:hAnsi="Arial" w:cs="Arial"/>
          <w:sz w:val="22"/>
          <w:szCs w:val="22"/>
          <w:lang w:val="es-ES"/>
        </w:rPr>
        <w:t>ncu</w:t>
      </w:r>
      <w:r w:rsidR="008D5FFD" w:rsidRPr="00194D83">
        <w:rPr>
          <w:rFonts w:ascii="Arial" w:hAnsi="Arial" w:cs="Arial"/>
          <w:sz w:val="22"/>
          <w:szCs w:val="22"/>
          <w:lang w:val="es-ES"/>
        </w:rPr>
        <w:t>esta de calidad del servicio y e</w:t>
      </w:r>
      <w:r w:rsidRPr="00194D83">
        <w:rPr>
          <w:rFonts w:ascii="Arial" w:hAnsi="Arial" w:cs="Arial"/>
          <w:sz w:val="22"/>
          <w:szCs w:val="22"/>
          <w:lang w:val="es-ES"/>
        </w:rPr>
        <w:t xml:space="preserve">ncuesta de satisfacción del usuario, para las cuales </w:t>
      </w:r>
      <w:r w:rsidR="000D3C4A" w:rsidRPr="00194D83">
        <w:rPr>
          <w:rFonts w:ascii="Arial" w:hAnsi="Arial" w:cs="Arial"/>
          <w:sz w:val="22"/>
          <w:szCs w:val="22"/>
          <w:lang w:val="es-ES"/>
        </w:rPr>
        <w:t xml:space="preserve">incluso </w:t>
      </w:r>
      <w:r w:rsidRPr="00194D83">
        <w:rPr>
          <w:rFonts w:ascii="Arial" w:hAnsi="Arial" w:cs="Arial"/>
          <w:sz w:val="22"/>
          <w:szCs w:val="22"/>
          <w:lang w:val="es-ES"/>
        </w:rPr>
        <w:t>existen cuestionarios específicos desarrollados por las secretarias</w:t>
      </w:r>
      <w:r w:rsidR="008D5FFD" w:rsidRPr="00194D83">
        <w:rPr>
          <w:rFonts w:ascii="Arial" w:hAnsi="Arial" w:cs="Arial"/>
          <w:sz w:val="22"/>
          <w:szCs w:val="22"/>
          <w:lang w:val="es-ES"/>
        </w:rPr>
        <w:t>, entre otros</w:t>
      </w:r>
      <w:r w:rsidRPr="00194D83">
        <w:rPr>
          <w:rFonts w:ascii="Arial" w:hAnsi="Arial" w:cs="Arial"/>
          <w:sz w:val="22"/>
          <w:szCs w:val="22"/>
          <w:lang w:val="es-ES"/>
        </w:rPr>
        <w:t xml:space="preserve">). Los administradores del </w:t>
      </w:r>
      <w:r w:rsidR="00C437BC" w:rsidRPr="00194D83">
        <w:rPr>
          <w:rFonts w:ascii="Arial" w:hAnsi="Arial" w:cs="Arial"/>
          <w:sz w:val="22"/>
          <w:szCs w:val="22"/>
          <w:lang w:val="es-ES"/>
        </w:rPr>
        <w:t>Pp</w:t>
      </w:r>
      <w:r w:rsidR="008D5FFD" w:rsidRPr="00194D83">
        <w:rPr>
          <w:rFonts w:ascii="Arial" w:hAnsi="Arial" w:cs="Arial"/>
          <w:sz w:val="22"/>
          <w:szCs w:val="22"/>
          <w:lang w:val="es-ES"/>
        </w:rPr>
        <w:t xml:space="preserve"> </w:t>
      </w:r>
      <w:r w:rsidRPr="00194D83">
        <w:rPr>
          <w:rFonts w:ascii="Arial" w:hAnsi="Arial" w:cs="Arial"/>
          <w:sz w:val="22"/>
          <w:szCs w:val="22"/>
          <w:lang w:val="es-ES"/>
        </w:rPr>
        <w:t xml:space="preserve">43 confirmaron estas </w:t>
      </w:r>
      <w:r w:rsidR="000D3C4A" w:rsidRPr="00194D83">
        <w:rPr>
          <w:rFonts w:ascii="Arial" w:hAnsi="Arial" w:cs="Arial"/>
          <w:sz w:val="22"/>
          <w:szCs w:val="22"/>
          <w:lang w:val="es-ES"/>
        </w:rPr>
        <w:t>omisiones</w:t>
      </w:r>
      <w:r w:rsidRPr="00194D83">
        <w:rPr>
          <w:rFonts w:ascii="Arial" w:hAnsi="Arial" w:cs="Arial"/>
          <w:sz w:val="22"/>
          <w:szCs w:val="22"/>
          <w:lang w:val="es-ES"/>
        </w:rPr>
        <w:t xml:space="preserve"> durante entrevistas (cuyos resultados principales están reportados en la tabla en la siguiente página), y lo atribuyen a una</w:t>
      </w:r>
      <w:r w:rsidR="000D3C4A" w:rsidRPr="00194D83">
        <w:rPr>
          <w:rFonts w:ascii="Arial" w:hAnsi="Arial" w:cs="Arial"/>
          <w:sz w:val="22"/>
          <w:szCs w:val="22"/>
          <w:lang w:val="es-ES"/>
        </w:rPr>
        <w:t xml:space="preserve"> falta de recursos asignados para</w:t>
      </w:r>
      <w:r w:rsidRPr="00194D83">
        <w:rPr>
          <w:rFonts w:ascii="Arial" w:hAnsi="Arial" w:cs="Arial"/>
          <w:sz w:val="22"/>
          <w:szCs w:val="22"/>
          <w:lang w:val="es-ES"/>
        </w:rPr>
        <w:t xml:space="preserve"> tal activ</w:t>
      </w:r>
      <w:r w:rsidR="000D3C4A" w:rsidRPr="00194D83">
        <w:rPr>
          <w:rFonts w:ascii="Arial" w:hAnsi="Arial" w:cs="Arial"/>
          <w:sz w:val="22"/>
          <w:szCs w:val="22"/>
          <w:lang w:val="es-ES"/>
        </w:rPr>
        <w:t>idad. Aunque las Reglas de Operación de los programas/</w:t>
      </w:r>
      <w:r w:rsidR="00EE5549" w:rsidRPr="00194D83">
        <w:rPr>
          <w:rFonts w:ascii="Arial" w:hAnsi="Arial" w:cs="Arial"/>
          <w:sz w:val="22"/>
          <w:szCs w:val="22"/>
          <w:lang w:val="es-ES"/>
        </w:rPr>
        <w:t>Componente</w:t>
      </w:r>
      <w:r w:rsidR="000D3C4A" w:rsidRPr="00194D83">
        <w:rPr>
          <w:rFonts w:ascii="Arial" w:hAnsi="Arial" w:cs="Arial"/>
          <w:sz w:val="22"/>
          <w:szCs w:val="22"/>
          <w:lang w:val="es-ES"/>
        </w:rPr>
        <w:t xml:space="preserve">s </w:t>
      </w:r>
      <w:r w:rsidRPr="00194D83">
        <w:rPr>
          <w:rFonts w:ascii="Arial" w:hAnsi="Arial" w:cs="Arial"/>
          <w:sz w:val="22"/>
          <w:szCs w:val="22"/>
          <w:lang w:val="es-ES"/>
        </w:rPr>
        <w:t xml:space="preserve">prevean recursos para </w:t>
      </w:r>
      <w:r w:rsidR="000D3C4A" w:rsidRPr="00194D83">
        <w:rPr>
          <w:rFonts w:ascii="Arial" w:hAnsi="Arial" w:cs="Arial"/>
          <w:sz w:val="22"/>
          <w:szCs w:val="22"/>
          <w:lang w:val="es-ES"/>
        </w:rPr>
        <w:t xml:space="preserve">dar </w:t>
      </w:r>
      <w:r w:rsidRPr="00194D83">
        <w:rPr>
          <w:rFonts w:ascii="Arial" w:hAnsi="Arial" w:cs="Arial"/>
          <w:sz w:val="22"/>
          <w:szCs w:val="22"/>
          <w:lang w:val="es-ES"/>
        </w:rPr>
        <w:t>seguimiento</w:t>
      </w:r>
      <w:r w:rsidR="000D3C4A" w:rsidRPr="00194D83">
        <w:rPr>
          <w:rFonts w:ascii="Arial" w:hAnsi="Arial" w:cs="Arial"/>
          <w:sz w:val="22"/>
          <w:szCs w:val="22"/>
          <w:lang w:val="es-ES"/>
        </w:rPr>
        <w:t xml:space="preserve"> a los bienes y beneficiarios</w:t>
      </w:r>
      <w:r w:rsidRPr="00194D83">
        <w:rPr>
          <w:rFonts w:ascii="Arial" w:hAnsi="Arial" w:cs="Arial"/>
          <w:sz w:val="22"/>
          <w:szCs w:val="22"/>
          <w:lang w:val="es-ES"/>
        </w:rPr>
        <w:t xml:space="preserve">, </w:t>
      </w:r>
      <w:r w:rsidR="000D3C4A" w:rsidRPr="00194D83">
        <w:rPr>
          <w:rFonts w:ascii="Arial" w:hAnsi="Arial" w:cs="Arial"/>
          <w:sz w:val="22"/>
          <w:szCs w:val="22"/>
          <w:lang w:val="es-ES"/>
        </w:rPr>
        <w:t xml:space="preserve">solo </w:t>
      </w:r>
      <w:r w:rsidRPr="00194D83">
        <w:rPr>
          <w:rFonts w:ascii="Arial" w:hAnsi="Arial" w:cs="Arial"/>
          <w:sz w:val="22"/>
          <w:szCs w:val="22"/>
          <w:lang w:val="es-ES"/>
        </w:rPr>
        <w:t>hacen referencia a un seguimiento de tipo financiero, confinando el tema del seguimiento de la calidad a las evaluaciones</w:t>
      </w:r>
      <w:r w:rsidR="000D3C4A" w:rsidRPr="00194D83">
        <w:rPr>
          <w:rFonts w:ascii="Arial" w:hAnsi="Arial" w:cs="Arial"/>
          <w:sz w:val="22"/>
          <w:szCs w:val="22"/>
          <w:lang w:val="es-ES"/>
        </w:rPr>
        <w:t xml:space="preserve"> externas</w:t>
      </w:r>
      <w:r w:rsidRPr="00194D83">
        <w:rPr>
          <w:rFonts w:ascii="Arial" w:hAnsi="Arial" w:cs="Arial"/>
          <w:sz w:val="22"/>
          <w:szCs w:val="22"/>
          <w:lang w:val="es-ES"/>
        </w:rPr>
        <w:t>. Por otro lado, los programas que prevén algunas medidas específicas, como el Programa de “Apoyo a</w:t>
      </w:r>
      <w:r w:rsidR="000D3C4A" w:rsidRPr="00194D83">
        <w:rPr>
          <w:rFonts w:ascii="Arial" w:hAnsi="Arial" w:cs="Arial"/>
          <w:sz w:val="22"/>
          <w:szCs w:val="22"/>
          <w:lang w:val="es-ES"/>
        </w:rPr>
        <w:t xml:space="preserve"> la vivienda”, hacen referencia</w:t>
      </w:r>
      <w:r w:rsidRPr="00194D83">
        <w:rPr>
          <w:rFonts w:ascii="Arial" w:hAnsi="Arial" w:cs="Arial"/>
          <w:sz w:val="22"/>
          <w:szCs w:val="22"/>
          <w:lang w:val="es-ES"/>
        </w:rPr>
        <w:t xml:space="preserve"> </w:t>
      </w:r>
      <w:r w:rsidRPr="00194D83">
        <w:rPr>
          <w:rFonts w:ascii="Arial" w:hAnsi="Arial" w:cs="Arial"/>
          <w:sz w:val="22"/>
          <w:szCs w:val="22"/>
          <w:lang w:val="es-BO"/>
        </w:rPr>
        <w:t xml:space="preserve">a un esquema de “Contraloría Social” que prevé una interacción directa entre comités ciudadanos, la FONHAPO y las delegaciones de la SEDATU, </w:t>
      </w:r>
      <w:r w:rsidR="000D3C4A" w:rsidRPr="00194D83">
        <w:rPr>
          <w:rFonts w:ascii="Arial" w:hAnsi="Arial" w:cs="Arial"/>
          <w:sz w:val="22"/>
          <w:szCs w:val="22"/>
          <w:lang w:val="es-BO"/>
        </w:rPr>
        <w:t>sin hacer mención explícita a</w:t>
      </w:r>
      <w:r w:rsidRPr="00194D83">
        <w:rPr>
          <w:rFonts w:ascii="Arial" w:hAnsi="Arial" w:cs="Arial"/>
          <w:sz w:val="22"/>
          <w:szCs w:val="22"/>
          <w:lang w:val="es-BO"/>
        </w:rPr>
        <w:t xml:space="preserve"> las instancias estatales y locales. La siguiente tabla muestra las carencias en el seguimiento a los apoyos otorgados por cada </w:t>
      </w:r>
      <w:r w:rsidR="00EE5549" w:rsidRPr="00194D83">
        <w:rPr>
          <w:rFonts w:ascii="Arial" w:hAnsi="Arial" w:cs="Arial"/>
          <w:sz w:val="22"/>
          <w:szCs w:val="22"/>
          <w:lang w:val="es-BO"/>
        </w:rPr>
        <w:t>Componente</w:t>
      </w:r>
      <w:r w:rsidRPr="00194D83">
        <w:rPr>
          <w:rFonts w:ascii="Arial" w:hAnsi="Arial" w:cs="Arial"/>
          <w:sz w:val="22"/>
          <w:szCs w:val="22"/>
          <w:lang w:val="es-BO"/>
        </w:rPr>
        <w:t xml:space="preserve">. </w:t>
      </w:r>
    </w:p>
    <w:p w14:paraId="287C9282" w14:textId="786C2519" w:rsidR="007626E9" w:rsidRDefault="007626E9" w:rsidP="007626E9">
      <w:pPr>
        <w:spacing w:line="360" w:lineRule="auto"/>
        <w:jc w:val="both"/>
        <w:rPr>
          <w:rFonts w:ascii="Arial" w:hAnsi="Arial" w:cs="Arial"/>
          <w:szCs w:val="22"/>
          <w:lang w:val="es-ES"/>
        </w:rPr>
      </w:pPr>
    </w:p>
    <w:p w14:paraId="51DD5E6C" w14:textId="77777777" w:rsidR="00194D83" w:rsidRPr="00B96FB2" w:rsidRDefault="00194D83" w:rsidP="007626E9">
      <w:pPr>
        <w:spacing w:line="360" w:lineRule="auto"/>
        <w:jc w:val="both"/>
        <w:rPr>
          <w:rFonts w:ascii="Arial" w:hAnsi="Arial" w:cs="Arial"/>
          <w:szCs w:val="22"/>
          <w:lang w:val="es-ES"/>
        </w:rPr>
      </w:pPr>
    </w:p>
    <w:p w14:paraId="15691FE8" w14:textId="4376D163" w:rsidR="000D3C4A" w:rsidRDefault="000D3C4A" w:rsidP="000D3C4A">
      <w:pPr>
        <w:pStyle w:val="Epgrafe"/>
        <w:keepNext/>
      </w:pPr>
      <w:bookmarkStart w:id="57" w:name="_Toc491077660"/>
      <w:r>
        <w:lastRenderedPageBreak/>
        <w:t xml:space="preserve">Tabla </w:t>
      </w:r>
      <w:r>
        <w:fldChar w:fldCharType="begin"/>
      </w:r>
      <w:r>
        <w:instrText xml:space="preserve"> SEQ Tabla \* ARABIC </w:instrText>
      </w:r>
      <w:r>
        <w:fldChar w:fldCharType="separate"/>
      </w:r>
      <w:r w:rsidR="003A16D0">
        <w:rPr>
          <w:noProof/>
        </w:rPr>
        <w:t>11</w:t>
      </w:r>
      <w:r>
        <w:fldChar w:fldCharType="end"/>
      </w:r>
      <w:r>
        <w:t xml:space="preserve"> Estado del seguimiento de los beneficios del Pp43</w:t>
      </w:r>
      <w:r>
        <w:rPr>
          <w:rStyle w:val="Refdenotaalpie"/>
        </w:rPr>
        <w:footnoteReference w:id="13"/>
      </w:r>
      <w:bookmarkEnd w:id="57"/>
    </w:p>
    <w:tbl>
      <w:tblPr>
        <w:tblStyle w:val="Cuadrculadetablaclara1"/>
        <w:tblW w:w="5000" w:type="pct"/>
        <w:tblLook w:val="04A0" w:firstRow="1" w:lastRow="0" w:firstColumn="1" w:lastColumn="0" w:noHBand="0" w:noVBand="1"/>
      </w:tblPr>
      <w:tblGrid>
        <w:gridCol w:w="3879"/>
        <w:gridCol w:w="1135"/>
        <w:gridCol w:w="1376"/>
        <w:gridCol w:w="1257"/>
        <w:gridCol w:w="1407"/>
      </w:tblGrid>
      <w:tr w:rsidR="000D3C4A" w:rsidRPr="00B96FB2" w14:paraId="5D0A8067" w14:textId="77777777" w:rsidTr="000D3C4A">
        <w:trPr>
          <w:trHeight w:val="1763"/>
        </w:trPr>
        <w:tc>
          <w:tcPr>
            <w:tcW w:w="2181" w:type="pct"/>
            <w:shd w:val="clear" w:color="auto" w:fill="D9D9D9" w:themeFill="background1" w:themeFillShade="D9"/>
          </w:tcPr>
          <w:p w14:paraId="4E0D3F12" w14:textId="77777777" w:rsidR="000D3C4A" w:rsidRPr="00B96FB2" w:rsidRDefault="000D3C4A" w:rsidP="007626E9">
            <w:pPr>
              <w:rPr>
                <w:rFonts w:ascii="Arial" w:hAnsi="Arial" w:cs="Arial"/>
                <w:b/>
                <w:sz w:val="18"/>
                <w:szCs w:val="20"/>
                <w:lang w:val="es-ES"/>
              </w:rPr>
            </w:pPr>
            <w:r w:rsidRPr="00B96FB2">
              <w:rPr>
                <w:rFonts w:ascii="Arial" w:hAnsi="Arial" w:cs="Arial"/>
                <w:b/>
                <w:sz w:val="18"/>
                <w:szCs w:val="20"/>
                <w:lang w:val="es-ES"/>
              </w:rPr>
              <w:t xml:space="preserve">Tipo de seguimiento realizado </w:t>
            </w:r>
          </w:p>
        </w:tc>
        <w:tc>
          <w:tcPr>
            <w:tcW w:w="665" w:type="pct"/>
            <w:shd w:val="clear" w:color="auto" w:fill="D9D9D9" w:themeFill="background1" w:themeFillShade="D9"/>
            <w:textDirection w:val="btLr"/>
          </w:tcPr>
          <w:p w14:paraId="50C01EE8" w14:textId="77777777" w:rsidR="000D3C4A" w:rsidRPr="00B96FB2" w:rsidRDefault="000D3C4A" w:rsidP="007626E9">
            <w:pPr>
              <w:rPr>
                <w:rFonts w:ascii="Arial" w:hAnsi="Arial" w:cs="Arial"/>
                <w:b/>
                <w:sz w:val="18"/>
                <w:szCs w:val="20"/>
                <w:lang w:val="es-ES"/>
              </w:rPr>
            </w:pPr>
            <w:r w:rsidRPr="00B96FB2">
              <w:rPr>
                <w:rFonts w:ascii="Arial" w:hAnsi="Arial" w:cs="Arial"/>
                <w:b/>
                <w:sz w:val="18"/>
                <w:szCs w:val="20"/>
                <w:lang w:val="es-ES"/>
              </w:rPr>
              <w:t>Casa Digna (IVEY)</w:t>
            </w:r>
          </w:p>
        </w:tc>
        <w:tc>
          <w:tcPr>
            <w:tcW w:w="798" w:type="pct"/>
            <w:shd w:val="clear" w:color="auto" w:fill="D9D9D9" w:themeFill="background1" w:themeFillShade="D9"/>
            <w:textDirection w:val="btLr"/>
          </w:tcPr>
          <w:p w14:paraId="756E987F" w14:textId="77777777" w:rsidR="000D3C4A" w:rsidRPr="00B96FB2" w:rsidRDefault="000D3C4A" w:rsidP="007626E9">
            <w:pPr>
              <w:rPr>
                <w:rFonts w:ascii="Arial" w:hAnsi="Arial" w:cs="Arial"/>
                <w:b/>
                <w:sz w:val="18"/>
                <w:szCs w:val="20"/>
                <w:lang w:val="es-ES"/>
              </w:rPr>
            </w:pPr>
            <w:r w:rsidRPr="00B96FB2">
              <w:rPr>
                <w:rFonts w:ascii="Arial" w:hAnsi="Arial" w:cs="Arial"/>
                <w:b/>
                <w:sz w:val="18"/>
                <w:szCs w:val="20"/>
                <w:lang w:val="es-ES"/>
              </w:rPr>
              <w:t>Apoyo a la Vivienda (IVEY)</w:t>
            </w:r>
          </w:p>
        </w:tc>
        <w:tc>
          <w:tcPr>
            <w:tcW w:w="732" w:type="pct"/>
            <w:shd w:val="clear" w:color="auto" w:fill="D9D9D9" w:themeFill="background1" w:themeFillShade="D9"/>
            <w:textDirection w:val="btLr"/>
          </w:tcPr>
          <w:p w14:paraId="2EDD47C2" w14:textId="77777777" w:rsidR="000D3C4A" w:rsidRPr="00B96FB2" w:rsidRDefault="000D3C4A" w:rsidP="007626E9">
            <w:pPr>
              <w:rPr>
                <w:rFonts w:ascii="Arial" w:hAnsi="Arial" w:cs="Arial"/>
                <w:b/>
                <w:sz w:val="18"/>
                <w:szCs w:val="20"/>
                <w:lang w:val="es-ES"/>
              </w:rPr>
            </w:pPr>
            <w:r w:rsidRPr="00B96FB2">
              <w:rPr>
                <w:rFonts w:ascii="Arial" w:hAnsi="Arial" w:cs="Arial"/>
                <w:b/>
                <w:sz w:val="18"/>
                <w:szCs w:val="20"/>
                <w:lang w:val="es-ES"/>
              </w:rPr>
              <w:t>Programa de Mejoramiento de Vivienda (IVEY)</w:t>
            </w:r>
          </w:p>
        </w:tc>
        <w:tc>
          <w:tcPr>
            <w:tcW w:w="624" w:type="pct"/>
            <w:shd w:val="clear" w:color="auto" w:fill="D9D9D9" w:themeFill="background1" w:themeFillShade="D9"/>
            <w:textDirection w:val="btLr"/>
          </w:tcPr>
          <w:p w14:paraId="5335FF19" w14:textId="77777777" w:rsidR="000D3C4A" w:rsidRPr="00B96FB2" w:rsidRDefault="000D3C4A" w:rsidP="007626E9">
            <w:pPr>
              <w:rPr>
                <w:rFonts w:ascii="Arial" w:hAnsi="Arial" w:cs="Arial"/>
                <w:b/>
                <w:sz w:val="18"/>
                <w:szCs w:val="20"/>
                <w:lang w:val="es-ES"/>
              </w:rPr>
            </w:pPr>
            <w:r w:rsidRPr="00B96FB2">
              <w:rPr>
                <w:rFonts w:ascii="Arial" w:hAnsi="Arial" w:cs="Arial"/>
                <w:b/>
                <w:sz w:val="18"/>
                <w:szCs w:val="20"/>
                <w:lang w:val="es-ES"/>
              </w:rPr>
              <w:t>Programa de Regularización de Lotes (IVEY)</w:t>
            </w:r>
          </w:p>
        </w:tc>
      </w:tr>
      <w:tr w:rsidR="000D3C4A" w:rsidRPr="008D5FFD" w14:paraId="7D73CEF6" w14:textId="77777777" w:rsidTr="000D3C4A">
        <w:trPr>
          <w:trHeight w:val="128"/>
        </w:trPr>
        <w:tc>
          <w:tcPr>
            <w:tcW w:w="2181" w:type="pct"/>
          </w:tcPr>
          <w:p w14:paraId="76ECCBCD"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Bienes o servicios entregados</w:t>
            </w:r>
          </w:p>
        </w:tc>
        <w:tc>
          <w:tcPr>
            <w:tcW w:w="665" w:type="pct"/>
          </w:tcPr>
          <w:p w14:paraId="1DEC5BFB"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Créditos con valor máximo de hasta $15,000</w:t>
            </w:r>
          </w:p>
        </w:tc>
        <w:tc>
          <w:tcPr>
            <w:tcW w:w="798" w:type="pct"/>
          </w:tcPr>
          <w:p w14:paraId="0F9160DD"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 xml:space="preserve">Construcción de recámaras adicionales  </w:t>
            </w:r>
          </w:p>
        </w:tc>
        <w:tc>
          <w:tcPr>
            <w:tcW w:w="732" w:type="pct"/>
          </w:tcPr>
          <w:p w14:paraId="573DA5FF"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Paquete de material de construcción para la vivienda</w:t>
            </w:r>
          </w:p>
        </w:tc>
        <w:tc>
          <w:tcPr>
            <w:tcW w:w="624" w:type="pct"/>
          </w:tcPr>
          <w:p w14:paraId="2FD02526"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Regularización de Lotes</w:t>
            </w:r>
          </w:p>
        </w:tc>
      </w:tr>
      <w:tr w:rsidR="000D3C4A" w:rsidRPr="008D5FFD" w14:paraId="437F67E2" w14:textId="77777777" w:rsidTr="000D3C4A">
        <w:trPr>
          <w:trHeight w:val="128"/>
        </w:trPr>
        <w:tc>
          <w:tcPr>
            <w:tcW w:w="2181" w:type="pct"/>
          </w:tcPr>
          <w:p w14:paraId="5ED7B238"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 xml:space="preserve">¿El programa da seguimiento a los bienes y servicios entregados (monitoreando sobre el grado de satisfacción y uso a los beneficiarios finales) y si sí, de qué forma? </w:t>
            </w:r>
          </w:p>
        </w:tc>
        <w:tc>
          <w:tcPr>
            <w:tcW w:w="665" w:type="pct"/>
          </w:tcPr>
          <w:p w14:paraId="1FC0C259"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No</w:t>
            </w:r>
          </w:p>
        </w:tc>
        <w:tc>
          <w:tcPr>
            <w:tcW w:w="798" w:type="pct"/>
          </w:tcPr>
          <w:p w14:paraId="40EC93B1"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No</w:t>
            </w:r>
          </w:p>
        </w:tc>
        <w:tc>
          <w:tcPr>
            <w:tcW w:w="732" w:type="pct"/>
          </w:tcPr>
          <w:p w14:paraId="4EEAD274"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No</w:t>
            </w:r>
          </w:p>
        </w:tc>
        <w:tc>
          <w:tcPr>
            <w:tcW w:w="624" w:type="pct"/>
          </w:tcPr>
          <w:p w14:paraId="7494F1A0"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No</w:t>
            </w:r>
          </w:p>
        </w:tc>
      </w:tr>
      <w:tr w:rsidR="000D3C4A" w:rsidRPr="008D5FFD" w14:paraId="7C6E5731" w14:textId="77777777" w:rsidTr="000D3C4A">
        <w:trPr>
          <w:trHeight w:val="128"/>
        </w:trPr>
        <w:tc>
          <w:tcPr>
            <w:tcW w:w="2181" w:type="pct"/>
          </w:tcPr>
          <w:p w14:paraId="09C11814"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A la hora de la entrega, para saber el tiempo de espera entre la solicitud y la entrega del servicio</w:t>
            </w:r>
          </w:p>
        </w:tc>
        <w:tc>
          <w:tcPr>
            <w:tcW w:w="665" w:type="pct"/>
          </w:tcPr>
          <w:p w14:paraId="6631EEF3"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No</w:t>
            </w:r>
          </w:p>
        </w:tc>
        <w:tc>
          <w:tcPr>
            <w:tcW w:w="798" w:type="pct"/>
          </w:tcPr>
          <w:p w14:paraId="24A8C4E8"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No</w:t>
            </w:r>
          </w:p>
        </w:tc>
        <w:tc>
          <w:tcPr>
            <w:tcW w:w="732" w:type="pct"/>
          </w:tcPr>
          <w:p w14:paraId="7996CFF2"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No</w:t>
            </w:r>
          </w:p>
        </w:tc>
        <w:tc>
          <w:tcPr>
            <w:tcW w:w="624" w:type="pct"/>
          </w:tcPr>
          <w:p w14:paraId="08876B77"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No</w:t>
            </w:r>
          </w:p>
        </w:tc>
      </w:tr>
      <w:tr w:rsidR="000D3C4A" w:rsidRPr="008D5FFD" w14:paraId="21D304BA" w14:textId="77777777" w:rsidTr="000D3C4A">
        <w:trPr>
          <w:trHeight w:val="128"/>
        </w:trPr>
        <w:tc>
          <w:tcPr>
            <w:tcW w:w="2181" w:type="pct"/>
          </w:tcPr>
          <w:p w14:paraId="3013FB9F"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Después de la entrega, para saber si el bien es conforme a lo esperado (expectativa)</w:t>
            </w:r>
          </w:p>
        </w:tc>
        <w:tc>
          <w:tcPr>
            <w:tcW w:w="665" w:type="pct"/>
          </w:tcPr>
          <w:p w14:paraId="2C4C66D4"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No</w:t>
            </w:r>
          </w:p>
        </w:tc>
        <w:tc>
          <w:tcPr>
            <w:tcW w:w="798" w:type="pct"/>
          </w:tcPr>
          <w:p w14:paraId="0A119DB9"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No</w:t>
            </w:r>
          </w:p>
        </w:tc>
        <w:tc>
          <w:tcPr>
            <w:tcW w:w="732" w:type="pct"/>
          </w:tcPr>
          <w:p w14:paraId="60DC795A"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No</w:t>
            </w:r>
          </w:p>
        </w:tc>
        <w:tc>
          <w:tcPr>
            <w:tcW w:w="624" w:type="pct"/>
          </w:tcPr>
          <w:p w14:paraId="79DA6AEA"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No</w:t>
            </w:r>
          </w:p>
        </w:tc>
      </w:tr>
      <w:tr w:rsidR="000D3C4A" w:rsidRPr="008D5FFD" w14:paraId="41790503" w14:textId="77777777" w:rsidTr="000D3C4A">
        <w:trPr>
          <w:trHeight w:val="128"/>
        </w:trPr>
        <w:tc>
          <w:tcPr>
            <w:tcW w:w="2181" w:type="pct"/>
          </w:tcPr>
          <w:p w14:paraId="37691A4E"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 xml:space="preserve">Poco después de la entrega, para conocer el grado de satisfacción </w:t>
            </w:r>
          </w:p>
        </w:tc>
        <w:tc>
          <w:tcPr>
            <w:tcW w:w="665" w:type="pct"/>
          </w:tcPr>
          <w:p w14:paraId="14233F33"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Sólo de “oídas”</w:t>
            </w:r>
          </w:p>
        </w:tc>
        <w:tc>
          <w:tcPr>
            <w:tcW w:w="798" w:type="pct"/>
          </w:tcPr>
          <w:p w14:paraId="273C42F3"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Sólo de “oídas”</w:t>
            </w:r>
          </w:p>
        </w:tc>
        <w:tc>
          <w:tcPr>
            <w:tcW w:w="732" w:type="pct"/>
          </w:tcPr>
          <w:p w14:paraId="4DE11953"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Sólo de “oídas”</w:t>
            </w:r>
          </w:p>
        </w:tc>
        <w:tc>
          <w:tcPr>
            <w:tcW w:w="624" w:type="pct"/>
          </w:tcPr>
          <w:p w14:paraId="33DF601D"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Sólo de “oídas”</w:t>
            </w:r>
          </w:p>
        </w:tc>
      </w:tr>
      <w:tr w:rsidR="000D3C4A" w:rsidRPr="008D5FFD" w14:paraId="0B2FE230" w14:textId="77777777" w:rsidTr="000D3C4A">
        <w:trPr>
          <w:trHeight w:val="128"/>
        </w:trPr>
        <w:tc>
          <w:tcPr>
            <w:tcW w:w="2181" w:type="pct"/>
          </w:tcPr>
          <w:p w14:paraId="5AC22BB7"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Después de un tiempo, para saber cómo se empleó (o está empleando /aprovechando) el bien otorgado</w:t>
            </w:r>
          </w:p>
        </w:tc>
        <w:tc>
          <w:tcPr>
            <w:tcW w:w="665" w:type="pct"/>
          </w:tcPr>
          <w:p w14:paraId="2584DEA0"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No</w:t>
            </w:r>
          </w:p>
        </w:tc>
        <w:tc>
          <w:tcPr>
            <w:tcW w:w="798" w:type="pct"/>
          </w:tcPr>
          <w:p w14:paraId="755D668E"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No</w:t>
            </w:r>
          </w:p>
        </w:tc>
        <w:tc>
          <w:tcPr>
            <w:tcW w:w="732" w:type="pct"/>
          </w:tcPr>
          <w:p w14:paraId="1B344BE6"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No</w:t>
            </w:r>
          </w:p>
        </w:tc>
        <w:tc>
          <w:tcPr>
            <w:tcW w:w="624" w:type="pct"/>
          </w:tcPr>
          <w:p w14:paraId="6CAC50C7"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No</w:t>
            </w:r>
          </w:p>
        </w:tc>
      </w:tr>
      <w:tr w:rsidR="000D3C4A" w:rsidRPr="008D5FFD" w14:paraId="05985BF8" w14:textId="77777777" w:rsidTr="000D3C4A">
        <w:trPr>
          <w:trHeight w:val="128"/>
        </w:trPr>
        <w:tc>
          <w:tcPr>
            <w:tcW w:w="2181" w:type="pct"/>
          </w:tcPr>
          <w:p w14:paraId="4704F09A"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Después de un tiempo, para saber si el bien sigue en buenas condiciones y se sigue usando y/o pare obtener retroalimentación en general</w:t>
            </w:r>
          </w:p>
        </w:tc>
        <w:tc>
          <w:tcPr>
            <w:tcW w:w="665" w:type="pct"/>
          </w:tcPr>
          <w:p w14:paraId="4500737C"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No</w:t>
            </w:r>
          </w:p>
        </w:tc>
        <w:tc>
          <w:tcPr>
            <w:tcW w:w="798" w:type="pct"/>
          </w:tcPr>
          <w:p w14:paraId="3D5B2F71"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No</w:t>
            </w:r>
          </w:p>
        </w:tc>
        <w:tc>
          <w:tcPr>
            <w:tcW w:w="732" w:type="pct"/>
          </w:tcPr>
          <w:p w14:paraId="6E37E242"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No</w:t>
            </w:r>
          </w:p>
        </w:tc>
        <w:tc>
          <w:tcPr>
            <w:tcW w:w="624" w:type="pct"/>
          </w:tcPr>
          <w:p w14:paraId="3D84AFAC"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No</w:t>
            </w:r>
          </w:p>
        </w:tc>
      </w:tr>
      <w:tr w:rsidR="000D3C4A" w:rsidRPr="008D5FFD" w14:paraId="267CABF9" w14:textId="77777777" w:rsidTr="000D3C4A">
        <w:trPr>
          <w:trHeight w:val="128"/>
        </w:trPr>
        <w:tc>
          <w:tcPr>
            <w:tcW w:w="2181" w:type="pct"/>
          </w:tcPr>
          <w:p w14:paraId="410CE839"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 xml:space="preserve">¿Hay algunos requerimientos /indicaciones sobre el tipo de seguimiento a realizar en los manuales de procesos, lineamientos u otras guías? </w:t>
            </w:r>
          </w:p>
        </w:tc>
        <w:tc>
          <w:tcPr>
            <w:tcW w:w="665" w:type="pct"/>
          </w:tcPr>
          <w:p w14:paraId="529C17D9"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No</w:t>
            </w:r>
          </w:p>
        </w:tc>
        <w:tc>
          <w:tcPr>
            <w:tcW w:w="798" w:type="pct"/>
          </w:tcPr>
          <w:p w14:paraId="494BBEB1"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No</w:t>
            </w:r>
          </w:p>
        </w:tc>
        <w:tc>
          <w:tcPr>
            <w:tcW w:w="732" w:type="pct"/>
          </w:tcPr>
          <w:p w14:paraId="79DF647D"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No</w:t>
            </w:r>
          </w:p>
        </w:tc>
        <w:tc>
          <w:tcPr>
            <w:tcW w:w="624" w:type="pct"/>
          </w:tcPr>
          <w:p w14:paraId="6373398B"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No</w:t>
            </w:r>
          </w:p>
        </w:tc>
      </w:tr>
      <w:tr w:rsidR="000D3C4A" w:rsidRPr="008D5FFD" w14:paraId="20DC8BA1" w14:textId="77777777" w:rsidTr="000D3C4A">
        <w:trPr>
          <w:trHeight w:val="128"/>
        </w:trPr>
        <w:tc>
          <w:tcPr>
            <w:tcW w:w="2181" w:type="pct"/>
          </w:tcPr>
          <w:p w14:paraId="17DE3465"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 xml:space="preserve"> ¿En los padrones de beneficiarios u otros registros administrativos se registra información obtenida interactuando con el beneficiario </w:t>
            </w:r>
            <w:r w:rsidRPr="008D5FFD">
              <w:rPr>
                <w:rFonts w:ascii="Arial" w:hAnsi="Arial" w:cs="Arial"/>
                <w:sz w:val="18"/>
                <w:szCs w:val="18"/>
                <w:u w:val="single"/>
                <w:lang w:val="es-ES"/>
              </w:rPr>
              <w:t>después</w:t>
            </w:r>
            <w:r w:rsidRPr="008D5FFD">
              <w:rPr>
                <w:rFonts w:ascii="Arial" w:hAnsi="Arial" w:cs="Arial"/>
                <w:sz w:val="18"/>
                <w:szCs w:val="18"/>
                <w:lang w:val="es-ES"/>
              </w:rPr>
              <w:t xml:space="preserve"> de la entrega del bien? </w:t>
            </w:r>
          </w:p>
        </w:tc>
        <w:tc>
          <w:tcPr>
            <w:tcW w:w="665" w:type="pct"/>
          </w:tcPr>
          <w:p w14:paraId="2C6FCE0D"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No</w:t>
            </w:r>
          </w:p>
        </w:tc>
        <w:tc>
          <w:tcPr>
            <w:tcW w:w="798" w:type="pct"/>
          </w:tcPr>
          <w:p w14:paraId="5840A183"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No</w:t>
            </w:r>
          </w:p>
        </w:tc>
        <w:tc>
          <w:tcPr>
            <w:tcW w:w="732" w:type="pct"/>
          </w:tcPr>
          <w:p w14:paraId="428101CC"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No</w:t>
            </w:r>
          </w:p>
        </w:tc>
        <w:tc>
          <w:tcPr>
            <w:tcW w:w="624" w:type="pct"/>
          </w:tcPr>
          <w:p w14:paraId="1CF48594"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No</w:t>
            </w:r>
          </w:p>
        </w:tc>
      </w:tr>
      <w:tr w:rsidR="000D3C4A" w:rsidRPr="008D5FFD" w14:paraId="41092602" w14:textId="77777777" w:rsidTr="000D3C4A">
        <w:trPr>
          <w:trHeight w:val="128"/>
        </w:trPr>
        <w:tc>
          <w:tcPr>
            <w:tcW w:w="2181" w:type="pct"/>
          </w:tcPr>
          <w:p w14:paraId="47E56625"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En el diseño y/o entrega de los bienes hay algunas medidas que se han tomado para asegurar el correcto uso y conservación de los apoyos?</w:t>
            </w:r>
          </w:p>
        </w:tc>
        <w:tc>
          <w:tcPr>
            <w:tcW w:w="665" w:type="pct"/>
          </w:tcPr>
          <w:p w14:paraId="16D5EFD2"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Como por el Subsidio para la auto producción de vivienda</w:t>
            </w:r>
          </w:p>
        </w:tc>
        <w:tc>
          <w:tcPr>
            <w:tcW w:w="798" w:type="pct"/>
          </w:tcPr>
          <w:p w14:paraId="285E0656"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Como por el Subsidio para la auto producción de vivienda</w:t>
            </w:r>
          </w:p>
        </w:tc>
        <w:tc>
          <w:tcPr>
            <w:tcW w:w="732" w:type="pct"/>
          </w:tcPr>
          <w:p w14:paraId="3A25C9D0"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Como por el Subsidio para la auto producción de vivienda</w:t>
            </w:r>
          </w:p>
        </w:tc>
        <w:tc>
          <w:tcPr>
            <w:tcW w:w="624" w:type="pct"/>
          </w:tcPr>
          <w:p w14:paraId="07B3F9E9" w14:textId="77777777" w:rsidR="000D3C4A" w:rsidRPr="008D5FFD" w:rsidRDefault="000D3C4A" w:rsidP="007626E9">
            <w:pPr>
              <w:rPr>
                <w:rFonts w:ascii="Arial" w:hAnsi="Arial" w:cs="Arial"/>
                <w:sz w:val="18"/>
                <w:szCs w:val="18"/>
                <w:lang w:val="es-ES"/>
              </w:rPr>
            </w:pPr>
            <w:r w:rsidRPr="008D5FFD">
              <w:rPr>
                <w:rFonts w:ascii="Arial" w:hAnsi="Arial" w:cs="Arial"/>
                <w:sz w:val="18"/>
                <w:szCs w:val="18"/>
                <w:lang w:val="es-ES"/>
              </w:rPr>
              <w:t>Como por el Subsidio para la auto producción de vivienda</w:t>
            </w:r>
          </w:p>
        </w:tc>
      </w:tr>
    </w:tbl>
    <w:p w14:paraId="253B9AF0" w14:textId="77777777" w:rsidR="007626E9" w:rsidRPr="00B96FB2" w:rsidRDefault="007626E9" w:rsidP="00B25392">
      <w:pPr>
        <w:spacing w:line="360" w:lineRule="auto"/>
        <w:jc w:val="both"/>
        <w:rPr>
          <w:rFonts w:ascii="Arial" w:hAnsi="Arial" w:cs="Arial"/>
          <w:szCs w:val="22"/>
        </w:rPr>
      </w:pPr>
    </w:p>
    <w:p w14:paraId="00317502" w14:textId="586630D4" w:rsidR="00B25392" w:rsidRPr="00194D83" w:rsidRDefault="007626E9" w:rsidP="008D5FFD">
      <w:pPr>
        <w:spacing w:after="120" w:line="360" w:lineRule="auto"/>
        <w:jc w:val="both"/>
        <w:rPr>
          <w:rFonts w:ascii="Arial" w:hAnsi="Arial" w:cs="Arial"/>
          <w:sz w:val="22"/>
        </w:rPr>
      </w:pPr>
      <w:r w:rsidRPr="00194D83">
        <w:rPr>
          <w:rFonts w:ascii="Arial" w:hAnsi="Arial" w:cs="Arial"/>
          <w:sz w:val="22"/>
        </w:rPr>
        <w:t>Por lo anterior, n</w:t>
      </w:r>
      <w:r w:rsidR="00B25392" w:rsidRPr="00194D83">
        <w:rPr>
          <w:rFonts w:ascii="Arial" w:hAnsi="Arial" w:cs="Arial"/>
          <w:sz w:val="22"/>
        </w:rPr>
        <w:t xml:space="preserve">o se cuenta con datos para </w:t>
      </w:r>
      <w:r w:rsidR="00E03E8D" w:rsidRPr="00194D83">
        <w:rPr>
          <w:rFonts w:ascii="Arial" w:hAnsi="Arial" w:cs="Arial"/>
          <w:sz w:val="22"/>
        </w:rPr>
        <w:t xml:space="preserve">informar </w:t>
      </w:r>
      <w:r w:rsidR="00B25392" w:rsidRPr="00194D83">
        <w:rPr>
          <w:rFonts w:ascii="Arial" w:hAnsi="Arial" w:cs="Arial"/>
          <w:sz w:val="22"/>
        </w:rPr>
        <w:t>sobre la durabilidad y conservación de</w:t>
      </w:r>
      <w:r w:rsidR="00E03E8D" w:rsidRPr="00194D83">
        <w:rPr>
          <w:rFonts w:ascii="Arial" w:hAnsi="Arial" w:cs="Arial"/>
          <w:sz w:val="22"/>
        </w:rPr>
        <w:t xml:space="preserve"> </w:t>
      </w:r>
      <w:r w:rsidR="00B25392" w:rsidRPr="00194D83">
        <w:rPr>
          <w:rFonts w:ascii="Arial" w:hAnsi="Arial" w:cs="Arial"/>
          <w:sz w:val="22"/>
        </w:rPr>
        <w:t>l</w:t>
      </w:r>
      <w:r w:rsidR="00E03E8D" w:rsidRPr="00194D83">
        <w:rPr>
          <w:rFonts w:ascii="Arial" w:hAnsi="Arial" w:cs="Arial"/>
          <w:sz w:val="22"/>
        </w:rPr>
        <w:t>os</w:t>
      </w:r>
      <w:r w:rsidR="00B25392" w:rsidRPr="00194D83">
        <w:rPr>
          <w:rFonts w:ascii="Arial" w:hAnsi="Arial" w:cs="Arial"/>
          <w:sz w:val="22"/>
        </w:rPr>
        <w:t xml:space="preserve"> apoyo</w:t>
      </w:r>
      <w:r w:rsidR="00E03E8D" w:rsidRPr="00194D83">
        <w:rPr>
          <w:rFonts w:ascii="Arial" w:hAnsi="Arial" w:cs="Arial"/>
          <w:sz w:val="22"/>
        </w:rPr>
        <w:t>s</w:t>
      </w:r>
      <w:r w:rsidR="00B25392" w:rsidRPr="00194D83">
        <w:rPr>
          <w:rFonts w:ascii="Arial" w:hAnsi="Arial" w:cs="Arial"/>
          <w:sz w:val="22"/>
        </w:rPr>
        <w:t xml:space="preserve"> entregado</w:t>
      </w:r>
      <w:r w:rsidR="00E03E8D" w:rsidRPr="00194D83">
        <w:rPr>
          <w:rFonts w:ascii="Arial" w:hAnsi="Arial" w:cs="Arial"/>
          <w:sz w:val="22"/>
        </w:rPr>
        <w:t>s</w:t>
      </w:r>
      <w:r w:rsidR="00B25392" w:rsidRPr="00194D83">
        <w:rPr>
          <w:rFonts w:ascii="Arial" w:hAnsi="Arial" w:cs="Arial"/>
          <w:sz w:val="22"/>
        </w:rPr>
        <w:t xml:space="preserve">. Esto resulta importante en relación a los programas que prevén el suministro de paquetes para la construcción, cuya utilización adecuada no se </w:t>
      </w:r>
      <w:r w:rsidR="00B25392" w:rsidRPr="00194D83">
        <w:rPr>
          <w:rFonts w:ascii="Arial" w:hAnsi="Arial" w:cs="Arial"/>
          <w:sz w:val="22"/>
        </w:rPr>
        <w:lastRenderedPageBreak/>
        <w:t xml:space="preserve">puede dar por sentada. Algunos de los programas que integran el programa presupuestario entregan bienes no terminados o de utilización inmediata, por lo cual no sólo sería conveniente dar seguimiento a la conservación sino también al uso que a éstos se les da. </w:t>
      </w:r>
    </w:p>
    <w:p w14:paraId="046287CD" w14:textId="488E69FB" w:rsidR="00B25392" w:rsidRPr="00194D83" w:rsidRDefault="00B25392" w:rsidP="008D5FFD">
      <w:pPr>
        <w:spacing w:after="120" w:line="360" w:lineRule="auto"/>
        <w:jc w:val="both"/>
        <w:rPr>
          <w:rFonts w:ascii="Arial" w:hAnsi="Arial" w:cs="Arial"/>
          <w:sz w:val="22"/>
        </w:rPr>
      </w:pPr>
      <w:r w:rsidRPr="00194D83">
        <w:rPr>
          <w:rFonts w:ascii="Arial" w:hAnsi="Arial" w:cs="Arial"/>
          <w:sz w:val="22"/>
        </w:rPr>
        <w:t xml:space="preserve">Por otro lado, de los programas que facilitan el acceso a viviendas terminadas, se esperaría que la conservación de estas viviendas se mantuviera en buen estado después de pocos años de su entrega. Sin embargo, la vivienda social, en muchas comunidades, ha sufrido dinámicas que han llevado a su rápido abandono, como resultado de la falta de servicios adecuados y otras deficiencias en el patrón de urbanización. Es decir, también resulta importante dar seguimiento </w:t>
      </w:r>
      <w:r w:rsidR="008D5FFD" w:rsidRPr="00194D83">
        <w:rPr>
          <w:rFonts w:ascii="Arial" w:hAnsi="Arial" w:cs="Arial"/>
          <w:sz w:val="22"/>
        </w:rPr>
        <w:t xml:space="preserve">a los temas mencionados </w:t>
      </w:r>
      <w:r w:rsidRPr="00194D83">
        <w:rPr>
          <w:rFonts w:ascii="Arial" w:hAnsi="Arial" w:cs="Arial"/>
          <w:sz w:val="22"/>
        </w:rPr>
        <w:t xml:space="preserve">para los programas que apoyan el acceso a viviendas terminadas y conocer su estado de conservación. El cuestionario desarrollado por la consultora evaluadora </w:t>
      </w:r>
      <w:r w:rsidR="00CE4D2F" w:rsidRPr="00194D83">
        <w:rPr>
          <w:rFonts w:ascii="Arial" w:hAnsi="Arial" w:cs="Arial"/>
          <w:sz w:val="22"/>
        </w:rPr>
        <w:t xml:space="preserve">y entregado a SEPLAN </w:t>
      </w:r>
      <w:r w:rsidRPr="00194D83">
        <w:rPr>
          <w:rFonts w:ascii="Arial" w:hAnsi="Arial" w:cs="Arial"/>
          <w:sz w:val="22"/>
        </w:rPr>
        <w:t>ofrece una herramienta que permite arrojar información útil en este sentido.</w:t>
      </w:r>
    </w:p>
    <w:p w14:paraId="308CFA55" w14:textId="77777777" w:rsidR="008E5EBC" w:rsidRPr="00194D83" w:rsidRDefault="008E5EBC" w:rsidP="008E5EBC">
      <w:pPr>
        <w:spacing w:after="120" w:line="360" w:lineRule="auto"/>
        <w:jc w:val="both"/>
        <w:rPr>
          <w:rFonts w:ascii="Arial" w:hAnsi="Arial" w:cs="Arial"/>
          <w:sz w:val="22"/>
          <w:lang w:val="es-ES"/>
        </w:rPr>
      </w:pPr>
      <w:r w:rsidRPr="00194D83">
        <w:rPr>
          <w:rFonts w:ascii="Arial" w:hAnsi="Arial" w:cs="Arial"/>
          <w:sz w:val="22"/>
          <w:lang w:val="es-ES"/>
        </w:rPr>
        <w:t xml:space="preserve">Ante esta situación, se recomienda a los responsables del Pp implementar una encuesta siguiendo un criterio representativo desde el punto de vista estadístico, es decir según una selección probabilística de la población a entrevistar. </w:t>
      </w:r>
      <w:r w:rsidRPr="00194D83">
        <w:rPr>
          <w:rFonts w:ascii="Arial" w:hAnsi="Arial" w:cs="Arial"/>
          <w:sz w:val="22"/>
          <w:szCs w:val="22"/>
        </w:rPr>
        <w:t>El cuestionario desarrollado por la consultora evaluadora ofrece una herramienta que permite arrojar información útil en este sentido, ya que incluye una sección denominadas “Trámites, atención y espera”. En esta sección están formuladas preguntas tal como “¿Cómo juzga la complejidad en preparar los trámites necesarios a completar la solicitud?” [con respuesta: 1) Muy complejo; 2) Algo complejo; 3) No tan complejo; 4) No sabría decir] y “¿Cómo juzga la atención del personal que recibió su trámite?” [con respuesta: 1) Positivamente; 2) Ni positivamente ni negativamente; 3) Negativamente; 4) No sabría decir]. Por medio de ellas es posible medir el trato recibido a lo largo del proceso de solicitud de los apoyos de forma rápida.</w:t>
      </w:r>
    </w:p>
    <w:p w14:paraId="1CCB6849" w14:textId="426C7536" w:rsidR="00B25392" w:rsidRPr="00B96FB2" w:rsidRDefault="00B25392">
      <w:pPr>
        <w:spacing w:after="160" w:line="259" w:lineRule="auto"/>
        <w:rPr>
          <w:rFonts w:ascii="Arial" w:hAnsi="Arial" w:cs="Arial"/>
          <w:szCs w:val="22"/>
        </w:rPr>
      </w:pPr>
      <w:r w:rsidRPr="00B96FB2">
        <w:rPr>
          <w:rFonts w:ascii="Arial" w:hAnsi="Arial" w:cs="Arial"/>
          <w:szCs w:val="22"/>
        </w:rPr>
        <w:br w:type="page"/>
      </w:r>
    </w:p>
    <w:p w14:paraId="6A7F5992" w14:textId="77777777" w:rsidR="00B25392" w:rsidRPr="00B96FB2" w:rsidRDefault="00B25392" w:rsidP="007626E9">
      <w:pPr>
        <w:pStyle w:val="Ttulo3"/>
        <w:spacing w:line="360" w:lineRule="auto"/>
        <w:jc w:val="both"/>
        <w:rPr>
          <w:rFonts w:ascii="Arial" w:hAnsi="Arial" w:cs="Arial"/>
          <w:b/>
          <w:color w:val="000000" w:themeColor="text1"/>
          <w:szCs w:val="22"/>
        </w:rPr>
      </w:pPr>
      <w:bookmarkStart w:id="58" w:name="_Toc491077014"/>
      <w:bookmarkStart w:id="59" w:name="_Toc491077226"/>
      <w:r w:rsidRPr="00B96FB2">
        <w:rPr>
          <w:rFonts w:ascii="Arial" w:hAnsi="Arial" w:cs="Arial"/>
          <w:b/>
          <w:color w:val="000000" w:themeColor="text1"/>
          <w:szCs w:val="22"/>
        </w:rPr>
        <w:lastRenderedPageBreak/>
        <w:t>20. ¿Cuál es la tasa de sobrevivencia de los proyectos apoyados y los apoyos otorgados?</w:t>
      </w:r>
      <w:bookmarkEnd w:id="58"/>
      <w:bookmarkEnd w:id="59"/>
    </w:p>
    <w:p w14:paraId="329C1726" w14:textId="77777777" w:rsidR="00B25392" w:rsidRPr="00B96FB2" w:rsidRDefault="00B25392" w:rsidP="00B25392">
      <w:pPr>
        <w:rPr>
          <w:rFonts w:ascii="Arial" w:hAnsi="Arial" w:cs="Arial"/>
          <w:lang w:val="es-ES"/>
        </w:rPr>
      </w:pPr>
    </w:p>
    <w:p w14:paraId="61126AC0" w14:textId="07175A02" w:rsidR="00A547B9" w:rsidRPr="00194D83" w:rsidRDefault="00A547B9" w:rsidP="00A547B9">
      <w:pPr>
        <w:spacing w:line="360" w:lineRule="auto"/>
        <w:jc w:val="both"/>
        <w:rPr>
          <w:rFonts w:ascii="Arial" w:hAnsi="Arial" w:cs="Arial"/>
          <w:sz w:val="22"/>
          <w:szCs w:val="22"/>
        </w:rPr>
      </w:pPr>
      <w:r w:rsidRPr="00194D83">
        <w:rPr>
          <w:rFonts w:ascii="Arial" w:hAnsi="Arial" w:cs="Arial"/>
          <w:sz w:val="22"/>
          <w:szCs w:val="22"/>
        </w:rPr>
        <w:t xml:space="preserve">No se cuenta con información para dar indicación sobre la tasa de sobrevivencia del apoyo entregado. Tampoco los datos sobre los avances físicos, tal como los reportes de bienes entregados, ofrecen elementos que, por lo menos indirectamente, pudieran servir para estimar la calidad de los bienes entregados, ya que </w:t>
      </w:r>
      <w:r w:rsidR="00DD6370" w:rsidRPr="00194D83">
        <w:rPr>
          <w:rFonts w:ascii="Arial" w:hAnsi="Arial" w:cs="Arial"/>
          <w:sz w:val="22"/>
          <w:szCs w:val="22"/>
        </w:rPr>
        <w:t>solo indican</w:t>
      </w:r>
      <w:r w:rsidRPr="00194D83">
        <w:rPr>
          <w:rFonts w:ascii="Arial" w:hAnsi="Arial" w:cs="Arial"/>
          <w:sz w:val="22"/>
          <w:szCs w:val="22"/>
        </w:rPr>
        <w:t xml:space="preserve"> la realización y entrega de las obras. Como se mencionó en la pregunta anterior, investigar este aspecto es </w:t>
      </w:r>
      <w:r w:rsidR="00DD6370" w:rsidRPr="00194D83">
        <w:rPr>
          <w:rFonts w:ascii="Arial" w:hAnsi="Arial" w:cs="Arial"/>
          <w:sz w:val="22"/>
          <w:szCs w:val="22"/>
        </w:rPr>
        <w:t>importante</w:t>
      </w:r>
      <w:r w:rsidRPr="00194D83">
        <w:rPr>
          <w:rFonts w:ascii="Arial" w:hAnsi="Arial" w:cs="Arial"/>
          <w:sz w:val="22"/>
          <w:szCs w:val="22"/>
        </w:rPr>
        <w:t xml:space="preserve">, tanto para dar constancia del correcto uso de los materiales de construcción, como para averiguar el estado de conservación de las viviendas terminadas. El cuestionario desarrollado por la consultora evaluadora ofrece una herramienta que permite arrojar información útil en este sentido, ya que incluye secciones denominadas “Durabilidad y sostenibilidad del apoyo” y “Uso del apoyo”. En estas secciones están formuladas preguntas tal como “El apoyo entregado, ¿por cuánto tiempo le ha servido (cree que le servirá)?” [con respuesta: 1) Algunas semanas y menos de 1 mes; 2) Entre 1 y 2 meses; 3) Entre 3 meses y 6 meses; 4) entre 6 meses y 12 (un año); 5) Entre 1 año y 2 años; 6) Más de 2 años] y “¿Cómo se aprovechó (o está aprovechando) el apoyo?” [con respuesta: 1) sigo aprovechando del apoyo; 2) lo he guardado y sólo después de un rato le he utilizado; 3) lo he vendido; 4) lo estoy rentando; 5) lo he regalado; 6) Lo uso sólo en algunas ocasiones; 7) Nunca lo he usado]. Por medio de </w:t>
      </w:r>
      <w:r w:rsidR="00DD6370" w:rsidRPr="00194D83">
        <w:rPr>
          <w:rFonts w:ascii="Arial" w:hAnsi="Arial" w:cs="Arial"/>
          <w:sz w:val="22"/>
          <w:szCs w:val="22"/>
        </w:rPr>
        <w:t>preguntas en este sentido</w:t>
      </w:r>
      <w:r w:rsidRPr="00194D83">
        <w:rPr>
          <w:rFonts w:ascii="Arial" w:hAnsi="Arial" w:cs="Arial"/>
          <w:sz w:val="22"/>
          <w:szCs w:val="22"/>
        </w:rPr>
        <w:t xml:space="preserve"> es posible medir la vida útil del apoyo entregado</w:t>
      </w:r>
      <w:r w:rsidR="00DD6370" w:rsidRPr="00194D83">
        <w:rPr>
          <w:rFonts w:ascii="Arial" w:hAnsi="Arial" w:cs="Arial"/>
          <w:sz w:val="22"/>
          <w:szCs w:val="22"/>
        </w:rPr>
        <w:t>,</w:t>
      </w:r>
      <w:r w:rsidRPr="00194D83">
        <w:rPr>
          <w:rFonts w:ascii="Arial" w:hAnsi="Arial" w:cs="Arial"/>
          <w:sz w:val="22"/>
          <w:szCs w:val="22"/>
        </w:rPr>
        <w:t xml:space="preserve"> o bien</w:t>
      </w:r>
      <w:r w:rsidR="00DD6370" w:rsidRPr="00194D83">
        <w:rPr>
          <w:rFonts w:ascii="Arial" w:hAnsi="Arial" w:cs="Arial"/>
          <w:sz w:val="22"/>
          <w:szCs w:val="22"/>
        </w:rPr>
        <w:t>,</w:t>
      </w:r>
      <w:r w:rsidRPr="00194D83">
        <w:rPr>
          <w:rFonts w:ascii="Arial" w:hAnsi="Arial" w:cs="Arial"/>
          <w:sz w:val="22"/>
          <w:szCs w:val="22"/>
        </w:rPr>
        <w:t xml:space="preserve"> revisar la posibilidad que el apoyo se haya revendido o de todas formas se esté usando con otros fines respecto a lo esperado (por ejemplo, </w:t>
      </w:r>
      <w:r w:rsidR="00DD6370" w:rsidRPr="00194D83">
        <w:rPr>
          <w:rFonts w:ascii="Arial" w:hAnsi="Arial" w:cs="Arial"/>
          <w:sz w:val="22"/>
          <w:szCs w:val="22"/>
        </w:rPr>
        <w:t xml:space="preserve">ofrecido en </w:t>
      </w:r>
      <w:r w:rsidRPr="00194D83">
        <w:rPr>
          <w:rFonts w:ascii="Arial" w:hAnsi="Arial" w:cs="Arial"/>
          <w:sz w:val="22"/>
          <w:szCs w:val="22"/>
        </w:rPr>
        <w:t xml:space="preserve">renta). De esta forma seria posible obtener información </w:t>
      </w:r>
      <w:r w:rsidR="00EB7E87" w:rsidRPr="00194D83">
        <w:rPr>
          <w:rFonts w:ascii="Arial" w:hAnsi="Arial" w:cs="Arial"/>
          <w:sz w:val="22"/>
          <w:szCs w:val="22"/>
        </w:rPr>
        <w:t>capaz de medir qué</w:t>
      </w:r>
      <w:r w:rsidRPr="00194D83">
        <w:rPr>
          <w:rFonts w:ascii="Arial" w:hAnsi="Arial" w:cs="Arial"/>
          <w:sz w:val="22"/>
          <w:szCs w:val="22"/>
        </w:rPr>
        <w:t xml:space="preserve"> porcentaje del apoyo se conserva y se usa como </w:t>
      </w:r>
      <w:r w:rsidR="00EB7E87" w:rsidRPr="00194D83">
        <w:rPr>
          <w:rFonts w:ascii="Arial" w:hAnsi="Arial" w:cs="Arial"/>
          <w:sz w:val="22"/>
          <w:szCs w:val="22"/>
        </w:rPr>
        <w:t>se espera</w:t>
      </w:r>
      <w:r w:rsidRPr="00194D83">
        <w:rPr>
          <w:rFonts w:ascii="Arial" w:hAnsi="Arial" w:cs="Arial"/>
          <w:sz w:val="22"/>
          <w:szCs w:val="22"/>
        </w:rPr>
        <w:t xml:space="preserve"> a lo largo del tiempo y por ende calcular la tasa de sobrevivencia. </w:t>
      </w:r>
    </w:p>
    <w:p w14:paraId="18B93434" w14:textId="14146F68" w:rsidR="00B25392" w:rsidRPr="00B96FB2" w:rsidRDefault="00B25392">
      <w:pPr>
        <w:spacing w:after="160" w:line="259" w:lineRule="auto"/>
        <w:rPr>
          <w:rFonts w:ascii="Arial" w:hAnsi="Arial" w:cs="Arial"/>
          <w:szCs w:val="22"/>
        </w:rPr>
      </w:pPr>
      <w:r w:rsidRPr="00B96FB2">
        <w:rPr>
          <w:rFonts w:ascii="Arial" w:hAnsi="Arial" w:cs="Arial"/>
          <w:szCs w:val="22"/>
        </w:rPr>
        <w:br w:type="page"/>
      </w:r>
    </w:p>
    <w:p w14:paraId="4A23F1A4" w14:textId="00A0FBCC" w:rsidR="00B25392" w:rsidRPr="00B96FB2" w:rsidRDefault="00B25392" w:rsidP="00CE6675">
      <w:pPr>
        <w:pStyle w:val="Ttulo3"/>
        <w:spacing w:line="360" w:lineRule="auto"/>
        <w:jc w:val="both"/>
        <w:rPr>
          <w:rFonts w:ascii="Arial" w:hAnsi="Arial" w:cs="Arial"/>
          <w:b/>
          <w:color w:val="000000" w:themeColor="text1"/>
          <w:szCs w:val="22"/>
        </w:rPr>
      </w:pPr>
      <w:bookmarkStart w:id="60" w:name="_Toc491077015"/>
      <w:bookmarkStart w:id="61" w:name="_Toc491077227"/>
      <w:r w:rsidRPr="00B96FB2">
        <w:rPr>
          <w:rFonts w:ascii="Arial" w:hAnsi="Arial" w:cs="Arial"/>
          <w:b/>
          <w:color w:val="000000" w:themeColor="text1"/>
          <w:szCs w:val="22"/>
        </w:rPr>
        <w:lastRenderedPageBreak/>
        <w:t>21. Si se aprovechan los apoyos otorgados, ¿Cuál es el grado de aprovechamiento (uso o sub</w:t>
      </w:r>
      <w:r w:rsidR="00CD0FDF">
        <w:rPr>
          <w:rFonts w:ascii="Arial" w:hAnsi="Arial" w:cs="Arial"/>
          <w:b/>
          <w:color w:val="000000" w:themeColor="text1"/>
          <w:szCs w:val="22"/>
        </w:rPr>
        <w:t xml:space="preserve"> </w:t>
      </w:r>
      <w:r w:rsidRPr="00B96FB2">
        <w:rPr>
          <w:rFonts w:ascii="Arial" w:hAnsi="Arial" w:cs="Arial"/>
          <w:b/>
          <w:color w:val="000000" w:themeColor="text1"/>
          <w:szCs w:val="22"/>
        </w:rPr>
        <w:t>uso) de estos?</w:t>
      </w:r>
      <w:bookmarkEnd w:id="60"/>
      <w:bookmarkEnd w:id="61"/>
      <w:r w:rsidRPr="00B96FB2">
        <w:rPr>
          <w:rFonts w:ascii="Arial" w:hAnsi="Arial" w:cs="Arial"/>
          <w:b/>
          <w:color w:val="000000" w:themeColor="text1"/>
          <w:szCs w:val="22"/>
        </w:rPr>
        <w:t xml:space="preserve">  </w:t>
      </w:r>
    </w:p>
    <w:p w14:paraId="5FF9EE80" w14:textId="77777777" w:rsidR="00B25392" w:rsidRPr="00B96FB2" w:rsidRDefault="00B25392" w:rsidP="00B25392">
      <w:pPr>
        <w:rPr>
          <w:rFonts w:ascii="Arial" w:hAnsi="Arial" w:cs="Arial"/>
          <w:lang w:val="es-ES"/>
        </w:rPr>
      </w:pPr>
    </w:p>
    <w:p w14:paraId="123FA11C" w14:textId="1E5E19D2" w:rsidR="00B25392" w:rsidRPr="00194D83" w:rsidRDefault="00B25392" w:rsidP="00B25392">
      <w:pPr>
        <w:spacing w:line="360" w:lineRule="auto"/>
        <w:jc w:val="both"/>
        <w:rPr>
          <w:rFonts w:ascii="Arial" w:hAnsi="Arial" w:cs="Arial"/>
          <w:sz w:val="22"/>
          <w:szCs w:val="22"/>
        </w:rPr>
      </w:pPr>
      <w:r w:rsidRPr="00194D83">
        <w:rPr>
          <w:rFonts w:ascii="Arial" w:hAnsi="Arial" w:cs="Arial"/>
          <w:sz w:val="22"/>
          <w:szCs w:val="22"/>
        </w:rPr>
        <w:t xml:space="preserve">A falta de datos para conocer el grado de aprovechamiento de los apoyos otorgados, se recalca la ausencia de medidas que obliguen a los beneficiarios a habitar, o no revender, por un plazo mínimo de años las viviendas </w:t>
      </w:r>
      <w:r w:rsidR="00CD0FDF" w:rsidRPr="00194D83">
        <w:rPr>
          <w:rFonts w:ascii="Arial" w:hAnsi="Arial" w:cs="Arial"/>
          <w:sz w:val="22"/>
          <w:szCs w:val="22"/>
        </w:rPr>
        <w:t>mejoradas</w:t>
      </w:r>
      <w:r w:rsidRPr="00194D83">
        <w:rPr>
          <w:rFonts w:ascii="Arial" w:hAnsi="Arial" w:cs="Arial"/>
          <w:sz w:val="22"/>
          <w:szCs w:val="22"/>
        </w:rPr>
        <w:t>.</w:t>
      </w:r>
      <w:r w:rsidR="00CD0FDF" w:rsidRPr="00194D83">
        <w:rPr>
          <w:rFonts w:ascii="Arial" w:hAnsi="Arial" w:cs="Arial"/>
          <w:sz w:val="22"/>
          <w:szCs w:val="22"/>
        </w:rPr>
        <w:t xml:space="preserve"> </w:t>
      </w:r>
      <w:r w:rsidRPr="00194D83">
        <w:rPr>
          <w:rFonts w:ascii="Arial" w:hAnsi="Arial" w:cs="Arial"/>
          <w:sz w:val="22"/>
          <w:szCs w:val="22"/>
        </w:rPr>
        <w:t xml:space="preserve">Es de dominio público, que una porción significativa de los beneficiarios de los programas federales de vivienda terminan utilizando su casa habitación para renta o como segunda vivienda. Este fenómeno se concentra en las zonas de las periferias urbanas, así como en las comunidades residenciales de descanso. Realizar una revisión </w:t>
      </w:r>
      <w:r w:rsidR="00951650" w:rsidRPr="00194D83">
        <w:rPr>
          <w:rFonts w:ascii="Arial" w:hAnsi="Arial" w:cs="Arial"/>
          <w:sz w:val="22"/>
          <w:szCs w:val="22"/>
        </w:rPr>
        <w:t>de fuentes donde se documenten</w:t>
      </w:r>
      <w:r w:rsidRPr="00194D83">
        <w:rPr>
          <w:rFonts w:ascii="Arial" w:hAnsi="Arial" w:cs="Arial"/>
          <w:sz w:val="22"/>
          <w:szCs w:val="22"/>
        </w:rPr>
        <w:t xml:space="preserve"> intervenciones realizadas en municipios con estas características permitiría obtener rápidamente un cuadro de los potenciales problemas relacionados con el sub-uso del apoyo al sector vivienda. </w:t>
      </w:r>
    </w:p>
    <w:p w14:paraId="6F02AB51" w14:textId="6FB28665" w:rsidR="00B25392" w:rsidRPr="00B96FB2" w:rsidRDefault="00B25392">
      <w:pPr>
        <w:spacing w:after="160" w:line="259" w:lineRule="auto"/>
        <w:rPr>
          <w:rFonts w:ascii="Arial" w:hAnsi="Arial" w:cs="Arial"/>
          <w:szCs w:val="22"/>
        </w:rPr>
      </w:pPr>
      <w:r w:rsidRPr="00B96FB2">
        <w:rPr>
          <w:rFonts w:ascii="Arial" w:hAnsi="Arial" w:cs="Arial"/>
          <w:szCs w:val="22"/>
        </w:rPr>
        <w:br w:type="page"/>
      </w:r>
    </w:p>
    <w:p w14:paraId="1E5B925F" w14:textId="216206F0" w:rsidR="00B25392" w:rsidRPr="00B96FB2" w:rsidRDefault="00B25392" w:rsidP="00CE6675">
      <w:pPr>
        <w:pStyle w:val="Ttulo3"/>
        <w:spacing w:line="360" w:lineRule="auto"/>
        <w:jc w:val="both"/>
        <w:rPr>
          <w:rFonts w:ascii="Arial" w:hAnsi="Arial" w:cs="Arial"/>
          <w:b/>
          <w:color w:val="000000" w:themeColor="text1"/>
          <w:szCs w:val="22"/>
        </w:rPr>
      </w:pPr>
      <w:bookmarkStart w:id="62" w:name="_Toc491077016"/>
      <w:bookmarkStart w:id="63" w:name="_Toc491077228"/>
      <w:r w:rsidRPr="00B96FB2">
        <w:rPr>
          <w:rFonts w:ascii="Arial" w:hAnsi="Arial" w:cs="Arial"/>
          <w:b/>
          <w:color w:val="000000" w:themeColor="text1"/>
          <w:szCs w:val="22"/>
        </w:rPr>
        <w:lastRenderedPageBreak/>
        <w:t>22. De ser el caso, ¿A qué se debe el posible sub-uso de los apoyos por parte de los beneficiarios?</w:t>
      </w:r>
      <w:bookmarkEnd w:id="62"/>
      <w:bookmarkEnd w:id="63"/>
    </w:p>
    <w:p w14:paraId="3A0B1929" w14:textId="77777777" w:rsidR="00B25392" w:rsidRPr="00B96FB2" w:rsidRDefault="00B25392" w:rsidP="00B25392">
      <w:pPr>
        <w:rPr>
          <w:rFonts w:ascii="Arial" w:hAnsi="Arial" w:cs="Arial"/>
          <w:b/>
          <w:lang w:val="es-ES"/>
        </w:rPr>
      </w:pPr>
    </w:p>
    <w:p w14:paraId="56D0FAC8" w14:textId="644D26D5" w:rsidR="00B25392" w:rsidRPr="00194D83" w:rsidRDefault="00B25392" w:rsidP="00B25392">
      <w:pPr>
        <w:spacing w:line="360" w:lineRule="auto"/>
        <w:jc w:val="both"/>
        <w:rPr>
          <w:rFonts w:ascii="Arial" w:hAnsi="Arial" w:cs="Arial"/>
          <w:sz w:val="22"/>
          <w:szCs w:val="22"/>
        </w:rPr>
      </w:pPr>
      <w:r w:rsidRPr="00194D83">
        <w:rPr>
          <w:rFonts w:ascii="Arial" w:hAnsi="Arial" w:cs="Arial"/>
          <w:sz w:val="22"/>
          <w:szCs w:val="22"/>
        </w:rPr>
        <w:t xml:space="preserve">No se cuenta con datos para contestar la pregunta. Como se ha reportado anteriormente, el sub-uso de la vivienda terminada es un fenómeno común en gran parte de la república y se debe principalmente al hecho de que, bajo un esquema de crédito son subsidio limitado, quien califica para el apoyo a la vivienda no siempre proviene de los sectores más necesitados. Cuando esto ocurre, la vivienda recibida por medio de apoyo público termina utilizándose para renta o como segunda casa. Por otro lado, a falta de requerimientos de carácter monetario, el apoyo en la forma de paquetes de construcción no debería presentar un nivel de sub-uso significativo. Sin </w:t>
      </w:r>
      <w:r w:rsidR="00DD6370" w:rsidRPr="00194D83">
        <w:rPr>
          <w:rFonts w:ascii="Arial" w:hAnsi="Arial" w:cs="Arial"/>
          <w:sz w:val="22"/>
          <w:szCs w:val="22"/>
        </w:rPr>
        <w:t>evidencia empírica recopilada sistemáticamente (como una encuesta de los beneficiarios)</w:t>
      </w:r>
      <w:r w:rsidRPr="00194D83">
        <w:rPr>
          <w:rFonts w:ascii="Arial" w:hAnsi="Arial" w:cs="Arial"/>
          <w:sz w:val="22"/>
          <w:szCs w:val="22"/>
        </w:rPr>
        <w:t xml:space="preserve"> para el caso del apoyo a la autoconstrucción, es </w:t>
      </w:r>
      <w:r w:rsidR="00DD6370" w:rsidRPr="00194D83">
        <w:rPr>
          <w:rFonts w:ascii="Arial" w:hAnsi="Arial" w:cs="Arial"/>
          <w:sz w:val="22"/>
          <w:szCs w:val="22"/>
        </w:rPr>
        <w:t>inviable</w:t>
      </w:r>
      <w:r w:rsidRPr="00194D83">
        <w:rPr>
          <w:rFonts w:ascii="Arial" w:hAnsi="Arial" w:cs="Arial"/>
          <w:sz w:val="22"/>
          <w:szCs w:val="22"/>
        </w:rPr>
        <w:t xml:space="preserve"> </w:t>
      </w:r>
      <w:r w:rsidR="00DD6370" w:rsidRPr="00194D83">
        <w:rPr>
          <w:rFonts w:ascii="Arial" w:hAnsi="Arial" w:cs="Arial"/>
          <w:sz w:val="22"/>
          <w:szCs w:val="22"/>
        </w:rPr>
        <w:t>formular</w:t>
      </w:r>
      <w:r w:rsidRPr="00194D83">
        <w:rPr>
          <w:rFonts w:ascii="Arial" w:hAnsi="Arial" w:cs="Arial"/>
          <w:sz w:val="22"/>
          <w:szCs w:val="22"/>
        </w:rPr>
        <w:t xml:space="preserve"> hipótesis sobre las razones que </w:t>
      </w:r>
      <w:r w:rsidR="00DD6370" w:rsidRPr="00194D83">
        <w:rPr>
          <w:rFonts w:ascii="Arial" w:hAnsi="Arial" w:cs="Arial"/>
          <w:sz w:val="22"/>
          <w:szCs w:val="22"/>
        </w:rPr>
        <w:t>motiven un sub-uso del apoyo</w:t>
      </w:r>
      <w:r w:rsidRPr="00194D83">
        <w:rPr>
          <w:rFonts w:ascii="Arial" w:hAnsi="Arial" w:cs="Arial"/>
          <w:sz w:val="22"/>
          <w:szCs w:val="22"/>
        </w:rPr>
        <w:t>. El cuestionario desarrollado por la consultora evaluadora ofrece una herramienta que permite arrojar información útil en este sentido.</w:t>
      </w:r>
    </w:p>
    <w:p w14:paraId="177F3649" w14:textId="54CCC04E" w:rsidR="00B25392" w:rsidRPr="00B96FB2" w:rsidRDefault="00B25392">
      <w:pPr>
        <w:spacing w:after="160" w:line="259" w:lineRule="auto"/>
        <w:rPr>
          <w:rFonts w:ascii="Arial" w:hAnsi="Arial" w:cs="Arial"/>
          <w:szCs w:val="22"/>
        </w:rPr>
      </w:pPr>
      <w:r w:rsidRPr="00B96FB2">
        <w:rPr>
          <w:rFonts w:ascii="Arial" w:hAnsi="Arial" w:cs="Arial"/>
          <w:szCs w:val="22"/>
        </w:rPr>
        <w:br w:type="page"/>
      </w:r>
    </w:p>
    <w:p w14:paraId="4B9786ED" w14:textId="2EA0E792" w:rsidR="000B57B0" w:rsidRPr="00194D83" w:rsidRDefault="000B57B0" w:rsidP="000B57B0">
      <w:pPr>
        <w:pStyle w:val="Ttulo2"/>
        <w:spacing w:line="360" w:lineRule="auto"/>
        <w:jc w:val="center"/>
        <w:rPr>
          <w:rFonts w:ascii="Arial" w:hAnsi="Arial" w:cs="Arial"/>
          <w:b/>
          <w:color w:val="000000" w:themeColor="text1"/>
          <w:sz w:val="24"/>
          <w:szCs w:val="22"/>
          <w:lang w:val="es-MX"/>
        </w:rPr>
      </w:pPr>
      <w:bookmarkStart w:id="64" w:name="_Toc491077229"/>
      <w:r w:rsidRPr="00194D83">
        <w:rPr>
          <w:rFonts w:ascii="Arial" w:hAnsi="Arial" w:cs="Arial"/>
          <w:b/>
          <w:color w:val="000000" w:themeColor="text1"/>
          <w:sz w:val="24"/>
          <w:szCs w:val="22"/>
          <w:lang w:val="es-MX"/>
        </w:rPr>
        <w:lastRenderedPageBreak/>
        <w:t>Capítulo VI. Calidad en el Servicio</w:t>
      </w:r>
      <w:bookmarkEnd w:id="64"/>
      <w:r w:rsidRPr="00194D83">
        <w:rPr>
          <w:rFonts w:ascii="Arial" w:hAnsi="Arial" w:cs="Arial"/>
          <w:b/>
          <w:color w:val="000000" w:themeColor="text1"/>
          <w:sz w:val="24"/>
          <w:szCs w:val="22"/>
          <w:lang w:val="es-MX"/>
        </w:rPr>
        <w:t xml:space="preserve"> </w:t>
      </w:r>
    </w:p>
    <w:p w14:paraId="164EAEAD" w14:textId="77777777" w:rsidR="000B57B0" w:rsidRPr="00B96FB2" w:rsidRDefault="000B57B0" w:rsidP="000B57B0">
      <w:pPr>
        <w:rPr>
          <w:rFonts w:ascii="Arial" w:hAnsi="Arial" w:cs="Arial"/>
          <w:b/>
          <w:color w:val="000000" w:themeColor="text1"/>
          <w:szCs w:val="22"/>
        </w:rPr>
      </w:pPr>
    </w:p>
    <w:p w14:paraId="004141B9" w14:textId="77777777" w:rsidR="00B25392" w:rsidRPr="00B96FB2" w:rsidRDefault="00B25392" w:rsidP="00CE6675">
      <w:pPr>
        <w:pStyle w:val="Ttulo3"/>
        <w:spacing w:line="360" w:lineRule="auto"/>
        <w:jc w:val="both"/>
        <w:rPr>
          <w:rFonts w:ascii="Arial" w:hAnsi="Arial" w:cs="Arial"/>
          <w:b/>
          <w:color w:val="000000" w:themeColor="text1"/>
          <w:szCs w:val="22"/>
        </w:rPr>
      </w:pPr>
      <w:bookmarkStart w:id="65" w:name="_Toc491077018"/>
      <w:bookmarkStart w:id="66" w:name="_Toc491077230"/>
      <w:r w:rsidRPr="00B96FB2">
        <w:rPr>
          <w:rFonts w:ascii="Arial" w:hAnsi="Arial" w:cs="Arial"/>
          <w:b/>
          <w:color w:val="000000" w:themeColor="text1"/>
          <w:szCs w:val="22"/>
        </w:rPr>
        <w:t>23. ¿Cómo se valora el trato recibido por los beneficiarios a lo largo del proceso de solicitud de los apoyos?</w:t>
      </w:r>
      <w:bookmarkEnd w:id="65"/>
      <w:bookmarkEnd w:id="66"/>
    </w:p>
    <w:p w14:paraId="6283154B" w14:textId="77777777" w:rsidR="00B25392" w:rsidRPr="00B96FB2" w:rsidRDefault="00B25392" w:rsidP="00B25392">
      <w:pPr>
        <w:rPr>
          <w:rFonts w:ascii="Arial" w:hAnsi="Arial" w:cs="Arial"/>
          <w:b/>
          <w:lang w:val="es-ES"/>
        </w:rPr>
      </w:pPr>
    </w:p>
    <w:p w14:paraId="2F9ACC30" w14:textId="793F2969" w:rsidR="00143B96" w:rsidRPr="00194D83" w:rsidRDefault="00B25392" w:rsidP="00143B96">
      <w:pPr>
        <w:spacing w:line="360" w:lineRule="auto"/>
        <w:jc w:val="both"/>
        <w:rPr>
          <w:rFonts w:ascii="Arial" w:hAnsi="Arial" w:cs="Arial"/>
          <w:sz w:val="22"/>
          <w:lang w:val="es-ES"/>
        </w:rPr>
      </w:pPr>
      <w:r w:rsidRPr="00194D83">
        <w:rPr>
          <w:rFonts w:ascii="Arial" w:hAnsi="Arial" w:cs="Arial"/>
          <w:sz w:val="22"/>
          <w:szCs w:val="22"/>
        </w:rPr>
        <w:t xml:space="preserve">No se cuenta con información para apreciar el trato recibido por los beneficiarios a lo largo del proceso de solicitud. Tal como lo </w:t>
      </w:r>
      <w:r w:rsidR="008F2644" w:rsidRPr="00194D83">
        <w:rPr>
          <w:rFonts w:ascii="Arial" w:hAnsi="Arial" w:cs="Arial"/>
          <w:sz w:val="22"/>
          <w:szCs w:val="22"/>
        </w:rPr>
        <w:t>sugiere</w:t>
      </w:r>
      <w:r w:rsidRPr="00194D83">
        <w:rPr>
          <w:rFonts w:ascii="Arial" w:hAnsi="Arial" w:cs="Arial"/>
          <w:sz w:val="22"/>
          <w:szCs w:val="22"/>
        </w:rPr>
        <w:t xml:space="preserve"> el seguimiento a los expedientes, el proceso de solicitud puede resultar largo y recoger opiniones por parte de los beneficiarios podría ofrecer valiosos elementos para mejora y simplificar el proceso de solicitud de apoyo. </w:t>
      </w:r>
      <w:r w:rsidR="00143B96" w:rsidRPr="00194D83">
        <w:rPr>
          <w:rFonts w:ascii="Arial" w:hAnsi="Arial" w:cs="Arial"/>
          <w:sz w:val="22"/>
          <w:lang w:val="es-ES"/>
        </w:rPr>
        <w:t xml:space="preserve">Se recomienda a los responsables del Pp implementar una encuesta cuantitativa, así como técnicas cualitativas como entrevistas y grupos de enfoque. </w:t>
      </w:r>
    </w:p>
    <w:p w14:paraId="59D4DC33" w14:textId="204979D0" w:rsidR="00B25392" w:rsidRPr="00B96FB2" w:rsidRDefault="00B25392" w:rsidP="00B25392">
      <w:pPr>
        <w:spacing w:line="360" w:lineRule="auto"/>
        <w:jc w:val="both"/>
        <w:rPr>
          <w:rFonts w:ascii="Arial" w:hAnsi="Arial" w:cs="Arial"/>
          <w:szCs w:val="22"/>
        </w:rPr>
      </w:pPr>
    </w:p>
    <w:p w14:paraId="4DFA4CDF" w14:textId="77777777" w:rsidR="00B25392" w:rsidRPr="00B96FB2" w:rsidRDefault="00B25392" w:rsidP="00B25392">
      <w:pPr>
        <w:spacing w:line="360" w:lineRule="auto"/>
        <w:jc w:val="both"/>
        <w:rPr>
          <w:rFonts w:ascii="Arial" w:hAnsi="Arial" w:cs="Arial"/>
          <w:szCs w:val="22"/>
        </w:rPr>
      </w:pPr>
    </w:p>
    <w:p w14:paraId="55D97767" w14:textId="3C9A0933" w:rsidR="00B25392" w:rsidRPr="00B96FB2" w:rsidRDefault="00B25392">
      <w:pPr>
        <w:spacing w:after="160" w:line="259" w:lineRule="auto"/>
        <w:rPr>
          <w:rFonts w:ascii="Arial" w:hAnsi="Arial" w:cs="Arial"/>
          <w:szCs w:val="22"/>
        </w:rPr>
      </w:pPr>
      <w:r w:rsidRPr="00B96FB2">
        <w:rPr>
          <w:rFonts w:ascii="Arial" w:hAnsi="Arial" w:cs="Arial"/>
          <w:szCs w:val="22"/>
        </w:rPr>
        <w:br w:type="page"/>
      </w:r>
    </w:p>
    <w:p w14:paraId="1289BADB" w14:textId="0DF1C6EB" w:rsidR="00B25392" w:rsidRPr="00B96FB2" w:rsidRDefault="00B25392" w:rsidP="00CE6675">
      <w:pPr>
        <w:pStyle w:val="Ttulo3"/>
        <w:spacing w:line="360" w:lineRule="auto"/>
        <w:jc w:val="both"/>
        <w:rPr>
          <w:rFonts w:ascii="Arial" w:hAnsi="Arial" w:cs="Arial"/>
          <w:b/>
          <w:color w:val="000000" w:themeColor="text1"/>
          <w:szCs w:val="22"/>
        </w:rPr>
      </w:pPr>
      <w:bookmarkStart w:id="67" w:name="_Toc491077019"/>
      <w:bookmarkStart w:id="68" w:name="_Toc491077231"/>
      <w:r w:rsidRPr="00B96FB2">
        <w:rPr>
          <w:rFonts w:ascii="Arial" w:hAnsi="Arial" w:cs="Arial"/>
          <w:b/>
          <w:color w:val="000000" w:themeColor="text1"/>
          <w:szCs w:val="22"/>
        </w:rPr>
        <w:lastRenderedPageBreak/>
        <w:t>24. De acuerdo a las necesidades de los beneficiarios, ¿Fue razonable el tiempo transcurrido entre la solicitud y la entrega de los apoyos?</w:t>
      </w:r>
      <w:bookmarkEnd w:id="67"/>
      <w:bookmarkEnd w:id="68"/>
    </w:p>
    <w:p w14:paraId="48D21C21" w14:textId="77777777" w:rsidR="00B25392" w:rsidRPr="00B96FB2" w:rsidRDefault="00B25392" w:rsidP="00B25392">
      <w:pPr>
        <w:rPr>
          <w:rFonts w:ascii="Arial" w:hAnsi="Arial" w:cs="Arial"/>
          <w:lang w:val="es-ES"/>
        </w:rPr>
      </w:pPr>
    </w:p>
    <w:p w14:paraId="2CF70491" w14:textId="48649DDD" w:rsidR="00B25392" w:rsidRPr="00194D83" w:rsidRDefault="00B25392" w:rsidP="00B25392">
      <w:pPr>
        <w:spacing w:line="360" w:lineRule="auto"/>
        <w:jc w:val="both"/>
        <w:rPr>
          <w:rFonts w:ascii="Arial" w:hAnsi="Arial" w:cs="Arial"/>
          <w:sz w:val="22"/>
          <w:szCs w:val="22"/>
        </w:rPr>
      </w:pPr>
      <w:r w:rsidRPr="00194D83">
        <w:rPr>
          <w:rFonts w:ascii="Arial" w:hAnsi="Arial" w:cs="Arial"/>
          <w:sz w:val="22"/>
          <w:szCs w:val="22"/>
        </w:rPr>
        <w:t xml:space="preserve">Tal como lo indica la Evaluación de Procesos del Programa Presupuestario Construcción, Ampliación y Mejoramiento de Vivienda que Ejerce Recursos del FISE Ejercicio 2014, “no se puede determinar si los bienes y/o servicios que reciben los beneficiarios se entregan con oportunidad”. El mismo estudio </w:t>
      </w:r>
      <w:r w:rsidR="009548EE" w:rsidRPr="00194D83">
        <w:rPr>
          <w:rFonts w:ascii="Arial" w:hAnsi="Arial" w:cs="Arial"/>
          <w:sz w:val="22"/>
          <w:szCs w:val="22"/>
        </w:rPr>
        <w:t>agrega</w:t>
      </w:r>
      <w:r w:rsidRPr="00194D83">
        <w:rPr>
          <w:rFonts w:ascii="Arial" w:hAnsi="Arial" w:cs="Arial"/>
          <w:sz w:val="22"/>
          <w:szCs w:val="22"/>
        </w:rPr>
        <w:t xml:space="preserve"> que “se necesita realizar un cuestionario, encuesta o entrevista, que proporcione un parámetro para conocer la percepción de los beneficiarios.” Se cita una evaluación del 2014 para dar constancia de la escasa atención que ha recibido en los años el tema del seguimiento al apoyo entregado en el sector vivienda. </w:t>
      </w:r>
    </w:p>
    <w:p w14:paraId="7C5FBABF" w14:textId="41569B10" w:rsidR="00B25392" w:rsidRPr="00B96FB2" w:rsidRDefault="00B25392">
      <w:pPr>
        <w:spacing w:after="160" w:line="259" w:lineRule="auto"/>
        <w:rPr>
          <w:rFonts w:ascii="Arial" w:hAnsi="Arial" w:cs="Arial"/>
          <w:szCs w:val="22"/>
        </w:rPr>
      </w:pPr>
      <w:r w:rsidRPr="00B96FB2">
        <w:rPr>
          <w:rFonts w:ascii="Arial" w:hAnsi="Arial" w:cs="Arial"/>
          <w:szCs w:val="22"/>
        </w:rPr>
        <w:br w:type="page"/>
      </w:r>
    </w:p>
    <w:p w14:paraId="61292A96" w14:textId="05FA73D0" w:rsidR="00B25392" w:rsidRPr="00B96FB2" w:rsidRDefault="00B25392" w:rsidP="00CE6675">
      <w:pPr>
        <w:pStyle w:val="Ttulo3"/>
        <w:spacing w:line="360" w:lineRule="auto"/>
        <w:jc w:val="both"/>
        <w:rPr>
          <w:rFonts w:ascii="Arial" w:hAnsi="Arial" w:cs="Arial"/>
          <w:b/>
          <w:color w:val="000000" w:themeColor="text1"/>
          <w:szCs w:val="22"/>
        </w:rPr>
      </w:pPr>
      <w:bookmarkStart w:id="69" w:name="_Toc491077020"/>
      <w:bookmarkStart w:id="70" w:name="_Toc491077232"/>
      <w:r w:rsidRPr="00B96FB2">
        <w:rPr>
          <w:rFonts w:ascii="Arial" w:hAnsi="Arial" w:cs="Arial"/>
          <w:b/>
          <w:color w:val="000000" w:themeColor="text1"/>
          <w:szCs w:val="22"/>
        </w:rPr>
        <w:lastRenderedPageBreak/>
        <w:t>25. ¿Qué porcentaje de beneficiarios están satisfechos con el servicio que otorga el área responsable del Programa?</w:t>
      </w:r>
      <w:bookmarkEnd w:id="69"/>
      <w:bookmarkEnd w:id="70"/>
      <w:r w:rsidRPr="00B96FB2">
        <w:rPr>
          <w:rFonts w:ascii="Arial" w:hAnsi="Arial" w:cs="Arial"/>
          <w:b/>
          <w:color w:val="000000" w:themeColor="text1"/>
          <w:szCs w:val="22"/>
        </w:rPr>
        <w:t xml:space="preserve"> </w:t>
      </w:r>
    </w:p>
    <w:p w14:paraId="03539463" w14:textId="77777777" w:rsidR="00B25392" w:rsidRPr="00B96FB2" w:rsidRDefault="00B25392" w:rsidP="00B25392">
      <w:pPr>
        <w:rPr>
          <w:rFonts w:ascii="Arial" w:hAnsi="Arial" w:cs="Arial"/>
          <w:lang w:val="es-ES"/>
        </w:rPr>
      </w:pPr>
    </w:p>
    <w:p w14:paraId="47B69575" w14:textId="77777777" w:rsidR="00B25392" w:rsidRPr="00194D83" w:rsidRDefault="00B25392" w:rsidP="00B25392">
      <w:pPr>
        <w:spacing w:line="360" w:lineRule="auto"/>
        <w:jc w:val="both"/>
        <w:rPr>
          <w:rFonts w:ascii="Arial" w:hAnsi="Arial" w:cs="Arial"/>
          <w:sz w:val="22"/>
          <w:szCs w:val="22"/>
        </w:rPr>
      </w:pPr>
      <w:r w:rsidRPr="00194D83">
        <w:rPr>
          <w:rFonts w:ascii="Arial" w:hAnsi="Arial" w:cs="Arial"/>
          <w:sz w:val="22"/>
          <w:szCs w:val="22"/>
        </w:rPr>
        <w:t>Tal como lo menciona la Evaluación Estratégica de Consistencia y Resultados del Fondo de Infraestructura Social Estatal FISE - Vivienda, “No hay evidencia de que se tienen elementos que nos permitan saber si la población objetivo se siente satisfecha con los bienes y servicios que se les están entregando”.  Se cita una evaluación del 2014 para dar constancia de la escasa atención que ha recibido en los años el tema del seguimiento al apoyo entregado en el sector vivienda.</w:t>
      </w:r>
    </w:p>
    <w:p w14:paraId="32877F71" w14:textId="77777777" w:rsidR="00B25392" w:rsidRPr="00B96FB2" w:rsidRDefault="00B25392" w:rsidP="00B25392">
      <w:pPr>
        <w:spacing w:line="360" w:lineRule="auto"/>
        <w:jc w:val="both"/>
        <w:rPr>
          <w:rFonts w:ascii="Arial" w:hAnsi="Arial" w:cs="Arial"/>
          <w:szCs w:val="22"/>
        </w:rPr>
      </w:pPr>
    </w:p>
    <w:p w14:paraId="0198E69C" w14:textId="77777777" w:rsidR="00CE6675" w:rsidRPr="00B96FB2" w:rsidRDefault="00CE6675" w:rsidP="00B25392">
      <w:pPr>
        <w:spacing w:line="360" w:lineRule="auto"/>
        <w:jc w:val="both"/>
        <w:rPr>
          <w:rFonts w:ascii="Arial" w:hAnsi="Arial" w:cs="Arial"/>
          <w:szCs w:val="22"/>
        </w:rPr>
      </w:pPr>
    </w:p>
    <w:p w14:paraId="61D3AC1D" w14:textId="107EAC48" w:rsidR="00CE6675" w:rsidRPr="00B96FB2" w:rsidRDefault="00CE6675">
      <w:pPr>
        <w:spacing w:after="160" w:line="259" w:lineRule="auto"/>
        <w:rPr>
          <w:rFonts w:ascii="Arial" w:hAnsi="Arial" w:cs="Arial"/>
          <w:szCs w:val="22"/>
        </w:rPr>
      </w:pPr>
      <w:r w:rsidRPr="00B96FB2">
        <w:rPr>
          <w:rFonts w:ascii="Arial" w:hAnsi="Arial" w:cs="Arial"/>
          <w:szCs w:val="22"/>
        </w:rPr>
        <w:br w:type="page"/>
      </w:r>
    </w:p>
    <w:p w14:paraId="33A705C5" w14:textId="64449AF8" w:rsidR="002A699D" w:rsidRPr="00194D83" w:rsidRDefault="002A699D" w:rsidP="002A699D">
      <w:pPr>
        <w:pStyle w:val="Ttulo2"/>
        <w:spacing w:line="360" w:lineRule="auto"/>
        <w:jc w:val="center"/>
        <w:rPr>
          <w:rFonts w:ascii="Arial" w:hAnsi="Arial" w:cs="Arial"/>
          <w:b/>
          <w:color w:val="000000" w:themeColor="text1"/>
          <w:sz w:val="24"/>
          <w:szCs w:val="22"/>
          <w:lang w:val="es-MX"/>
        </w:rPr>
      </w:pPr>
      <w:bookmarkStart w:id="71" w:name="_Toc491077233"/>
      <w:r w:rsidRPr="00194D83">
        <w:rPr>
          <w:rFonts w:ascii="Arial" w:hAnsi="Arial" w:cs="Arial"/>
          <w:b/>
          <w:color w:val="000000" w:themeColor="text1"/>
          <w:sz w:val="24"/>
          <w:szCs w:val="22"/>
          <w:lang w:val="es-MX"/>
        </w:rPr>
        <w:lastRenderedPageBreak/>
        <w:t>Capítulo VI</w:t>
      </w:r>
      <w:r w:rsidR="00A910EC" w:rsidRPr="00194D83">
        <w:rPr>
          <w:rFonts w:ascii="Arial" w:hAnsi="Arial" w:cs="Arial"/>
          <w:b/>
          <w:color w:val="000000" w:themeColor="text1"/>
          <w:sz w:val="24"/>
          <w:szCs w:val="22"/>
          <w:lang w:val="es-MX"/>
        </w:rPr>
        <w:t>I.</w:t>
      </w:r>
      <w:r w:rsidRPr="00194D83">
        <w:rPr>
          <w:rFonts w:ascii="Arial" w:hAnsi="Arial" w:cs="Arial"/>
          <w:b/>
          <w:color w:val="000000" w:themeColor="text1"/>
          <w:sz w:val="24"/>
          <w:szCs w:val="22"/>
          <w:lang w:val="es-MX"/>
        </w:rPr>
        <w:t xml:space="preserve"> De los Aspectos Susceptibles de Mejora</w:t>
      </w:r>
      <w:bookmarkEnd w:id="71"/>
      <w:r w:rsidRPr="00194D83">
        <w:rPr>
          <w:rFonts w:ascii="Arial" w:hAnsi="Arial" w:cs="Arial"/>
          <w:b/>
          <w:color w:val="000000" w:themeColor="text1"/>
          <w:sz w:val="24"/>
          <w:szCs w:val="22"/>
          <w:lang w:val="es-MX"/>
        </w:rPr>
        <w:t xml:space="preserve"> </w:t>
      </w:r>
    </w:p>
    <w:p w14:paraId="10F6095E" w14:textId="77777777" w:rsidR="002A699D" w:rsidRPr="00B96FB2" w:rsidRDefault="002A699D" w:rsidP="002A699D">
      <w:pPr>
        <w:rPr>
          <w:rFonts w:ascii="Arial" w:hAnsi="Arial" w:cs="Arial"/>
          <w:b/>
          <w:color w:val="000000" w:themeColor="text1"/>
          <w:szCs w:val="22"/>
        </w:rPr>
      </w:pPr>
    </w:p>
    <w:p w14:paraId="66A3F9A1" w14:textId="10EE7FE1" w:rsidR="00CE6675" w:rsidRPr="00B96FB2" w:rsidRDefault="00CE6675" w:rsidP="00CE6675">
      <w:pPr>
        <w:pStyle w:val="Ttulo3"/>
        <w:spacing w:line="360" w:lineRule="auto"/>
        <w:jc w:val="both"/>
        <w:rPr>
          <w:rFonts w:ascii="Arial" w:hAnsi="Arial" w:cs="Arial"/>
          <w:b/>
          <w:color w:val="000000" w:themeColor="text1"/>
          <w:szCs w:val="22"/>
        </w:rPr>
      </w:pPr>
      <w:bookmarkStart w:id="72" w:name="_Toc491077022"/>
      <w:bookmarkStart w:id="73" w:name="_Toc491077234"/>
      <w:r w:rsidRPr="00B96FB2">
        <w:rPr>
          <w:rFonts w:ascii="Arial" w:hAnsi="Arial" w:cs="Arial"/>
          <w:b/>
          <w:color w:val="000000" w:themeColor="text1"/>
          <w:szCs w:val="22"/>
        </w:rPr>
        <w:t>26. Del total de los Aspectos Susceptibles de Mejora (ASM) clasificados como específicos y/o institucionales de los últimos tres años ¿Qué porcentaje han sido solventados acorde con lo establecido en los documentos de opinión y de trabajo?</w:t>
      </w:r>
      <w:bookmarkEnd w:id="72"/>
      <w:bookmarkEnd w:id="73"/>
    </w:p>
    <w:p w14:paraId="1337DC24" w14:textId="77777777" w:rsidR="00CE6675" w:rsidRPr="00B96FB2" w:rsidRDefault="00CE6675" w:rsidP="00CE6675">
      <w:pPr>
        <w:rPr>
          <w:rFonts w:ascii="Arial" w:hAnsi="Arial" w:cs="Arial"/>
        </w:rPr>
      </w:pPr>
    </w:p>
    <w:p w14:paraId="1277D061" w14:textId="124881CF" w:rsidR="00CE6675" w:rsidRPr="00194D83" w:rsidRDefault="00CE6675" w:rsidP="00CE6675">
      <w:pPr>
        <w:spacing w:line="360" w:lineRule="auto"/>
        <w:jc w:val="both"/>
        <w:rPr>
          <w:rFonts w:ascii="Arial" w:hAnsi="Arial" w:cs="Arial"/>
          <w:sz w:val="22"/>
          <w:szCs w:val="22"/>
        </w:rPr>
      </w:pPr>
      <w:r w:rsidRPr="00194D83">
        <w:rPr>
          <w:rFonts w:ascii="Arial" w:hAnsi="Arial" w:cs="Arial"/>
          <w:sz w:val="22"/>
          <w:szCs w:val="22"/>
        </w:rPr>
        <w:t>En 2014 se formularon once (11) ASM clasificados como específicos o institucionales.</w:t>
      </w:r>
      <w:r w:rsidR="00EE7D2C" w:rsidRPr="00194D83">
        <w:rPr>
          <w:rFonts w:ascii="Arial" w:hAnsi="Arial" w:cs="Arial"/>
          <w:sz w:val="22"/>
          <w:szCs w:val="22"/>
        </w:rPr>
        <w:t xml:space="preserve"> Diez de ellos han sido atendido</w:t>
      </w:r>
      <w:r w:rsidRPr="00194D83">
        <w:rPr>
          <w:rFonts w:ascii="Arial" w:hAnsi="Arial" w:cs="Arial"/>
          <w:sz w:val="22"/>
          <w:szCs w:val="22"/>
        </w:rPr>
        <w:t xml:space="preserve">s positívame. Uno ha sido atendido sólo al 50%, debido a que, aunque la dependencia cuente con un Formato del cuestionario de satisfacción de beneficiarios, la encuesta correspondiente no se ha levantado, por lo cual no se cuenta con datos sobre la satisfacción de los beneficiarios. En 2015 se formularon nueve (9) ASM clasificados como específicos o institucionales, de los cuales uno ha sido atendido parcialmente, al 50%, mientras que los demás, un año después de ser reconocidas como válidas y con alta prioridad, siguen pendientes. En conjunto, de las 20 ASM adoptadas, </w:t>
      </w:r>
      <w:r w:rsidR="00EE7D2C" w:rsidRPr="00194D83">
        <w:rPr>
          <w:rFonts w:ascii="Arial" w:hAnsi="Arial" w:cs="Arial"/>
          <w:sz w:val="22"/>
          <w:szCs w:val="22"/>
        </w:rPr>
        <w:t xml:space="preserve">solo la mitad </w:t>
      </w:r>
      <w:r w:rsidRPr="00194D83">
        <w:rPr>
          <w:rFonts w:ascii="Arial" w:hAnsi="Arial" w:cs="Arial"/>
          <w:sz w:val="22"/>
          <w:szCs w:val="22"/>
        </w:rPr>
        <w:t>ha sido solventada por completo, 2 sólo parcialmente (10%</w:t>
      </w:r>
      <w:r w:rsidR="00C1387F" w:rsidRPr="00194D83">
        <w:rPr>
          <w:rFonts w:ascii="Arial" w:hAnsi="Arial" w:cs="Arial"/>
          <w:sz w:val="22"/>
          <w:szCs w:val="22"/>
        </w:rPr>
        <w:t xml:space="preserve"> con relación al total</w:t>
      </w:r>
      <w:r w:rsidRPr="00194D83">
        <w:rPr>
          <w:rFonts w:ascii="Arial" w:hAnsi="Arial" w:cs="Arial"/>
          <w:sz w:val="22"/>
          <w:szCs w:val="22"/>
        </w:rPr>
        <w:t xml:space="preserve">), mientras que 8, el 40%, no ha sido solventada. </w:t>
      </w:r>
      <w:r w:rsidR="00EE7D2C" w:rsidRPr="00194D83">
        <w:rPr>
          <w:rFonts w:ascii="Arial" w:hAnsi="Arial" w:cs="Arial"/>
          <w:sz w:val="22"/>
          <w:szCs w:val="22"/>
        </w:rPr>
        <w:t>Cabe mencionar que el Pp</w:t>
      </w:r>
      <w:r w:rsidRPr="00194D83">
        <w:rPr>
          <w:rFonts w:ascii="Arial" w:hAnsi="Arial" w:cs="Arial"/>
          <w:sz w:val="22"/>
          <w:szCs w:val="22"/>
        </w:rPr>
        <w:t>43 Construcción, Ampliación y Mejor</w:t>
      </w:r>
      <w:r w:rsidR="00EE7D2C" w:rsidRPr="00194D83">
        <w:rPr>
          <w:rFonts w:ascii="Arial" w:hAnsi="Arial" w:cs="Arial"/>
          <w:sz w:val="22"/>
          <w:szCs w:val="22"/>
        </w:rPr>
        <w:t xml:space="preserve">amiento de Vivienda es el único Pp </w:t>
      </w:r>
      <w:r w:rsidRPr="00194D83">
        <w:rPr>
          <w:rFonts w:ascii="Arial" w:hAnsi="Arial" w:cs="Arial"/>
          <w:sz w:val="22"/>
          <w:szCs w:val="22"/>
        </w:rPr>
        <w:t>que muestra este nivel de desempeño</w:t>
      </w:r>
      <w:r w:rsidR="00EE7D2C" w:rsidRPr="00194D83">
        <w:rPr>
          <w:rFonts w:ascii="Arial" w:hAnsi="Arial" w:cs="Arial"/>
          <w:sz w:val="22"/>
          <w:szCs w:val="22"/>
        </w:rPr>
        <w:t xml:space="preserve"> del conjunto de los Pp evaluados que reporta el Seguimiento a los ASM publicado por </w:t>
      </w:r>
      <w:r w:rsidR="00D1007A" w:rsidRPr="00194D83">
        <w:rPr>
          <w:rFonts w:ascii="Arial" w:hAnsi="Arial" w:cs="Arial"/>
          <w:sz w:val="22"/>
          <w:szCs w:val="22"/>
        </w:rPr>
        <w:t>SEPLAN</w:t>
      </w:r>
      <w:r w:rsidRPr="00194D83">
        <w:rPr>
          <w:rFonts w:ascii="Arial" w:hAnsi="Arial" w:cs="Arial"/>
          <w:sz w:val="22"/>
          <w:szCs w:val="22"/>
        </w:rPr>
        <w:t xml:space="preserve">. </w:t>
      </w:r>
    </w:p>
    <w:p w14:paraId="61051A6E" w14:textId="77777777" w:rsidR="00CE6675" w:rsidRPr="00194D83" w:rsidRDefault="00CE6675" w:rsidP="00CE6675">
      <w:pPr>
        <w:rPr>
          <w:rFonts w:ascii="Arial" w:hAnsi="Arial" w:cs="Arial"/>
          <w:sz w:val="22"/>
        </w:rPr>
      </w:pPr>
    </w:p>
    <w:p w14:paraId="7EA29C99" w14:textId="3F5E8EB2" w:rsidR="00CE6675" w:rsidRPr="00B96FB2" w:rsidRDefault="00CE6675">
      <w:pPr>
        <w:spacing w:after="160" w:line="259" w:lineRule="auto"/>
        <w:rPr>
          <w:rFonts w:ascii="Arial" w:hAnsi="Arial" w:cs="Arial"/>
        </w:rPr>
      </w:pPr>
      <w:r w:rsidRPr="00B96FB2">
        <w:rPr>
          <w:rFonts w:ascii="Arial" w:hAnsi="Arial" w:cs="Arial"/>
        </w:rPr>
        <w:br w:type="page"/>
      </w:r>
    </w:p>
    <w:p w14:paraId="2DFE5069" w14:textId="77777777" w:rsidR="00CE6675" w:rsidRPr="00B96FB2" w:rsidRDefault="00CE6675" w:rsidP="00CE6675">
      <w:pPr>
        <w:pStyle w:val="Ttulo3"/>
        <w:spacing w:line="360" w:lineRule="auto"/>
        <w:jc w:val="both"/>
        <w:rPr>
          <w:rFonts w:ascii="Arial" w:hAnsi="Arial" w:cs="Arial"/>
          <w:b/>
          <w:color w:val="000000" w:themeColor="text1"/>
          <w:szCs w:val="22"/>
        </w:rPr>
      </w:pPr>
      <w:bookmarkStart w:id="74" w:name="_Toc491077023"/>
      <w:bookmarkStart w:id="75" w:name="_Toc491077235"/>
      <w:r w:rsidRPr="00B96FB2">
        <w:rPr>
          <w:rFonts w:ascii="Arial" w:hAnsi="Arial" w:cs="Arial"/>
          <w:b/>
          <w:color w:val="000000" w:themeColor="text1"/>
          <w:szCs w:val="22"/>
        </w:rPr>
        <w:lastRenderedPageBreak/>
        <w:t>27. ¿Con las acciones definidas en los documentos de trabajo que a la fecha se han implementado, provenientes de los Mecanismos para el seguimiento a los aspectos susceptibles de mejora de los últimos tres años, se han logrado los resultados establecidos?</w:t>
      </w:r>
      <w:bookmarkEnd w:id="74"/>
      <w:bookmarkEnd w:id="75"/>
      <w:r w:rsidRPr="00B96FB2">
        <w:rPr>
          <w:rFonts w:ascii="Arial" w:hAnsi="Arial" w:cs="Arial"/>
          <w:b/>
          <w:color w:val="000000" w:themeColor="text1"/>
          <w:szCs w:val="22"/>
        </w:rPr>
        <w:t xml:space="preserve"> </w:t>
      </w:r>
    </w:p>
    <w:p w14:paraId="299518E9" w14:textId="77777777" w:rsidR="00CE6675" w:rsidRPr="00B96FB2" w:rsidRDefault="00CE6675" w:rsidP="00CE6675">
      <w:pPr>
        <w:rPr>
          <w:rFonts w:ascii="Arial" w:hAnsi="Arial" w:cs="Arial"/>
        </w:rPr>
      </w:pPr>
    </w:p>
    <w:p w14:paraId="5B4F5320" w14:textId="2B770FAB" w:rsidR="00CE6675" w:rsidRPr="00194D83" w:rsidRDefault="00EB7E87" w:rsidP="00FF24F3">
      <w:pPr>
        <w:spacing w:after="120" w:line="360" w:lineRule="auto"/>
        <w:jc w:val="both"/>
        <w:rPr>
          <w:rFonts w:ascii="Arial" w:hAnsi="Arial" w:cs="Arial"/>
          <w:sz w:val="22"/>
          <w:szCs w:val="22"/>
        </w:rPr>
      </w:pPr>
      <w:r w:rsidRPr="00194D83">
        <w:rPr>
          <w:rFonts w:ascii="Arial" w:hAnsi="Arial" w:cs="Arial"/>
          <w:sz w:val="22"/>
          <w:szCs w:val="22"/>
        </w:rPr>
        <w:t xml:space="preserve">En términos generales, las acciones tomadas en 2016 no han logrado los resultados esperados. </w:t>
      </w:r>
      <w:r w:rsidR="00CE6675" w:rsidRPr="00194D83">
        <w:rPr>
          <w:rFonts w:ascii="Arial" w:hAnsi="Arial" w:cs="Arial"/>
          <w:sz w:val="22"/>
          <w:szCs w:val="22"/>
        </w:rPr>
        <w:t xml:space="preserve">Aunque se cuente con poca información al respecto, se llega a esta conclusión al constatar que la mayoría de las ASM adoptadas en 2014, y calificadas como atendidas, vuelven a indicarse como ASM en 2015, e incluso siguen pendientes transcurridos casi 18 meses, como se indica en los informes trimestrales sobre el avance de los aspectos susceptibles de mejora resultado de las evaluaciones. De hecho, también en la evaluación de 2016 se señalan la mayoría de las debilidades que se habían identificado ya en las ASM del 2014, por ejemplo: las “inconsistencias en las fórmulas de los indicadores de Fin, Propósito y Componentes; que los medios de verificación incluidos en la Matriz no tengan validez oficial; El presupuesto programado no se encuentra vinculado con la MIR”. </w:t>
      </w:r>
    </w:p>
    <w:p w14:paraId="0D34EABD" w14:textId="63B056EB" w:rsidR="00CE6675" w:rsidRPr="00194D83" w:rsidRDefault="00CE6675" w:rsidP="00FF24F3">
      <w:pPr>
        <w:spacing w:after="120" w:line="360" w:lineRule="auto"/>
        <w:jc w:val="both"/>
        <w:rPr>
          <w:rFonts w:ascii="Arial" w:hAnsi="Arial" w:cs="Arial"/>
          <w:sz w:val="22"/>
          <w:szCs w:val="22"/>
        </w:rPr>
      </w:pPr>
      <w:r w:rsidRPr="00194D83">
        <w:rPr>
          <w:rFonts w:ascii="Arial" w:hAnsi="Arial" w:cs="Arial"/>
          <w:sz w:val="22"/>
          <w:szCs w:val="22"/>
        </w:rPr>
        <w:t xml:space="preserve">En algunos de los aspectos donde se registraron avances, como en el caso de la AMS del 2014 que señalaba la ausencia de valores de línea base y metas, la evaluación de 2016 </w:t>
      </w:r>
      <w:r w:rsidR="00F06E99" w:rsidRPr="00194D83">
        <w:rPr>
          <w:rFonts w:ascii="Arial" w:hAnsi="Arial" w:cs="Arial"/>
          <w:sz w:val="22"/>
          <w:szCs w:val="22"/>
        </w:rPr>
        <w:t>señalaba</w:t>
      </w:r>
      <w:r w:rsidRPr="00194D83">
        <w:rPr>
          <w:rFonts w:ascii="Arial" w:hAnsi="Arial" w:cs="Arial"/>
          <w:sz w:val="22"/>
          <w:szCs w:val="22"/>
        </w:rPr>
        <w:t xml:space="preserve"> el escaso aporte de estos avances (en el caso específico debido a que se fijaron valores metas </w:t>
      </w:r>
      <w:r w:rsidR="00E821EC" w:rsidRPr="00194D83">
        <w:rPr>
          <w:rFonts w:ascii="Arial" w:hAnsi="Arial" w:cs="Arial"/>
          <w:sz w:val="22"/>
          <w:szCs w:val="22"/>
        </w:rPr>
        <w:t>muy</w:t>
      </w:r>
      <w:r w:rsidRPr="00194D83">
        <w:rPr>
          <w:rFonts w:ascii="Arial" w:hAnsi="Arial" w:cs="Arial"/>
          <w:sz w:val="22"/>
          <w:szCs w:val="22"/>
        </w:rPr>
        <w:t xml:space="preserve"> por </w:t>
      </w:r>
      <w:r w:rsidR="00E821EC" w:rsidRPr="00194D83">
        <w:rPr>
          <w:rFonts w:ascii="Arial" w:hAnsi="Arial" w:cs="Arial"/>
          <w:sz w:val="22"/>
          <w:szCs w:val="22"/>
        </w:rPr>
        <w:t>encima de la línea</w:t>
      </w:r>
      <w:r w:rsidRPr="00194D83">
        <w:rPr>
          <w:rFonts w:ascii="Arial" w:hAnsi="Arial" w:cs="Arial"/>
          <w:sz w:val="22"/>
          <w:szCs w:val="22"/>
        </w:rPr>
        <w:t xml:space="preserve"> base que resultaban inalcanzables). Al tomar en cuenta los avances en 2017, destaca un resultado muy significativo: la formulación del documento de diseño de programa. Esto incluye una versión preliminar de la nueva </w:t>
      </w:r>
      <w:r w:rsidR="00E821EC" w:rsidRPr="00194D83">
        <w:rPr>
          <w:rFonts w:ascii="Arial" w:hAnsi="Arial" w:cs="Arial"/>
          <w:sz w:val="22"/>
          <w:szCs w:val="22"/>
        </w:rPr>
        <w:t>MIR, que retoma muchos de los A</w:t>
      </w:r>
      <w:r w:rsidRPr="00194D83">
        <w:rPr>
          <w:rFonts w:ascii="Arial" w:hAnsi="Arial" w:cs="Arial"/>
          <w:sz w:val="22"/>
          <w:szCs w:val="22"/>
        </w:rPr>
        <w:t>S</w:t>
      </w:r>
      <w:r w:rsidR="00E821EC" w:rsidRPr="00194D83">
        <w:rPr>
          <w:rFonts w:ascii="Arial" w:hAnsi="Arial" w:cs="Arial"/>
          <w:sz w:val="22"/>
          <w:szCs w:val="22"/>
        </w:rPr>
        <w:t>M</w:t>
      </w:r>
      <w:r w:rsidRPr="00194D83">
        <w:rPr>
          <w:rFonts w:ascii="Arial" w:hAnsi="Arial" w:cs="Arial"/>
          <w:sz w:val="22"/>
          <w:szCs w:val="22"/>
        </w:rPr>
        <w:t>. Lo anterior hace esperar que en 2017 podría llegarse finalmente a una MI</w:t>
      </w:r>
      <w:r w:rsidR="00E821EC" w:rsidRPr="00194D83">
        <w:rPr>
          <w:rFonts w:ascii="Arial" w:hAnsi="Arial" w:cs="Arial"/>
          <w:sz w:val="22"/>
          <w:szCs w:val="22"/>
        </w:rPr>
        <w:t>R que consolide la mayoría de los A</w:t>
      </w:r>
      <w:r w:rsidRPr="00194D83">
        <w:rPr>
          <w:rFonts w:ascii="Arial" w:hAnsi="Arial" w:cs="Arial"/>
          <w:sz w:val="22"/>
          <w:szCs w:val="22"/>
        </w:rPr>
        <w:t>S</w:t>
      </w:r>
      <w:r w:rsidR="00E821EC" w:rsidRPr="00194D83">
        <w:rPr>
          <w:rFonts w:ascii="Arial" w:hAnsi="Arial" w:cs="Arial"/>
          <w:sz w:val="22"/>
          <w:szCs w:val="22"/>
        </w:rPr>
        <w:t>M</w:t>
      </w:r>
      <w:r w:rsidRPr="00194D83">
        <w:rPr>
          <w:rFonts w:ascii="Arial" w:hAnsi="Arial" w:cs="Arial"/>
          <w:sz w:val="22"/>
          <w:szCs w:val="22"/>
        </w:rPr>
        <w:t xml:space="preserve"> y recomendaciones identificadas </w:t>
      </w:r>
      <w:r w:rsidR="00E821EC" w:rsidRPr="00194D83">
        <w:rPr>
          <w:rFonts w:ascii="Arial" w:hAnsi="Arial" w:cs="Arial"/>
          <w:sz w:val="22"/>
          <w:szCs w:val="22"/>
        </w:rPr>
        <w:t>en los últimos años.</w:t>
      </w:r>
    </w:p>
    <w:p w14:paraId="6AD788EB" w14:textId="77777777" w:rsidR="00CE6675" w:rsidRPr="00B96FB2" w:rsidRDefault="00CE6675" w:rsidP="00CE6675">
      <w:pPr>
        <w:spacing w:line="360" w:lineRule="auto"/>
        <w:jc w:val="both"/>
        <w:rPr>
          <w:rFonts w:ascii="Arial" w:hAnsi="Arial" w:cs="Arial"/>
          <w:szCs w:val="22"/>
        </w:rPr>
      </w:pPr>
    </w:p>
    <w:p w14:paraId="298234F8" w14:textId="4EA83960" w:rsidR="00CE6675" w:rsidRPr="00B96FB2" w:rsidRDefault="00CE6675">
      <w:pPr>
        <w:spacing w:after="160" w:line="259" w:lineRule="auto"/>
        <w:rPr>
          <w:rFonts w:ascii="Arial" w:hAnsi="Arial" w:cs="Arial"/>
          <w:szCs w:val="22"/>
        </w:rPr>
      </w:pPr>
      <w:r w:rsidRPr="00B96FB2">
        <w:rPr>
          <w:rFonts w:ascii="Arial" w:hAnsi="Arial" w:cs="Arial"/>
          <w:szCs w:val="22"/>
        </w:rPr>
        <w:br w:type="page"/>
      </w:r>
    </w:p>
    <w:p w14:paraId="39BD6996" w14:textId="664738A7" w:rsidR="00CE6675" w:rsidRPr="00B96FB2" w:rsidRDefault="00CE6675" w:rsidP="00CE6675">
      <w:pPr>
        <w:pStyle w:val="Ttulo3"/>
        <w:spacing w:line="360" w:lineRule="auto"/>
        <w:jc w:val="both"/>
        <w:rPr>
          <w:rFonts w:ascii="Arial" w:hAnsi="Arial" w:cs="Arial"/>
          <w:b/>
          <w:color w:val="000000" w:themeColor="text1"/>
          <w:szCs w:val="22"/>
        </w:rPr>
      </w:pPr>
      <w:bookmarkStart w:id="76" w:name="_Toc491077024"/>
      <w:bookmarkStart w:id="77" w:name="_Toc491077236"/>
      <w:r w:rsidRPr="00B96FB2">
        <w:rPr>
          <w:rFonts w:ascii="Arial" w:hAnsi="Arial" w:cs="Arial"/>
          <w:b/>
          <w:color w:val="000000" w:themeColor="text1"/>
          <w:szCs w:val="22"/>
        </w:rPr>
        <w:lastRenderedPageBreak/>
        <w:t>28. ¿Qué recomendaciones de la(s) evaluación(es) externa(s) de los últimos tres años no han sido atendida y por qué?</w:t>
      </w:r>
      <w:bookmarkEnd w:id="76"/>
      <w:bookmarkEnd w:id="77"/>
    </w:p>
    <w:p w14:paraId="26ADEE45" w14:textId="77777777" w:rsidR="00EC27C8" w:rsidRPr="00B96FB2" w:rsidRDefault="00EC27C8" w:rsidP="00B22DB3">
      <w:pPr>
        <w:spacing w:line="360" w:lineRule="auto"/>
        <w:jc w:val="both"/>
        <w:rPr>
          <w:rFonts w:ascii="Arial" w:hAnsi="Arial" w:cs="Arial"/>
          <w:szCs w:val="22"/>
        </w:rPr>
      </w:pPr>
    </w:p>
    <w:p w14:paraId="35DE3E86" w14:textId="14EEB663" w:rsidR="00EB7E87" w:rsidRPr="00194D83" w:rsidRDefault="00EB7E87" w:rsidP="00EB7E87">
      <w:pPr>
        <w:spacing w:after="120" w:line="360" w:lineRule="auto"/>
        <w:jc w:val="both"/>
        <w:rPr>
          <w:rFonts w:ascii="Arial" w:hAnsi="Arial" w:cs="Arial"/>
          <w:sz w:val="22"/>
          <w:szCs w:val="22"/>
        </w:rPr>
      </w:pPr>
      <w:r w:rsidRPr="00194D83">
        <w:rPr>
          <w:rFonts w:ascii="Arial" w:hAnsi="Arial" w:cs="Arial"/>
          <w:sz w:val="22"/>
          <w:szCs w:val="22"/>
        </w:rPr>
        <w:t xml:space="preserve">En general, tal como </w:t>
      </w:r>
      <w:r w:rsidR="00E821EC" w:rsidRPr="00194D83">
        <w:rPr>
          <w:rFonts w:ascii="Arial" w:hAnsi="Arial" w:cs="Arial"/>
          <w:sz w:val="22"/>
          <w:szCs w:val="22"/>
        </w:rPr>
        <w:t>se confirmó</w:t>
      </w:r>
      <w:r w:rsidRPr="00194D83">
        <w:rPr>
          <w:rFonts w:ascii="Arial" w:hAnsi="Arial" w:cs="Arial"/>
          <w:sz w:val="22"/>
          <w:szCs w:val="22"/>
        </w:rPr>
        <w:t xml:space="preserve"> en los “documentos de trabajo” generados en 2014, 2015 y 2016, la mayor parte de los ASM, generados por las evaluaciones, apuntan a aportar modificaciones a la MIR del Pp43 (ver respuesta anterior y Anexo número 4), ya sea para mejorar las definiciones de los indicadores, o para definir con mayor precisión las metas correspondientes. En particular, la evaluación formulada en 2014 indica: “no se puede deducir con certeza la pertinencia de las metas estipuladas en la MIR del Programa” y “En la Matriz de Indicadores para Resultados del Programa, se establecen 8 indicadores, sin embargo, estos no indican la dimensión que se desea medir del objetivo”</w:t>
      </w:r>
      <w:r w:rsidR="00E821EC" w:rsidRPr="00194D83">
        <w:rPr>
          <w:rFonts w:ascii="Arial" w:hAnsi="Arial" w:cs="Arial"/>
          <w:sz w:val="22"/>
          <w:szCs w:val="22"/>
        </w:rPr>
        <w:t>,</w:t>
      </w:r>
      <w:r w:rsidRPr="00194D83">
        <w:rPr>
          <w:rFonts w:ascii="Arial" w:hAnsi="Arial" w:cs="Arial"/>
          <w:sz w:val="22"/>
          <w:szCs w:val="22"/>
        </w:rPr>
        <w:t xml:space="preserve"> </w:t>
      </w:r>
      <w:r w:rsidR="00E821EC" w:rsidRPr="00194D83">
        <w:rPr>
          <w:rFonts w:ascii="Arial" w:hAnsi="Arial" w:cs="Arial"/>
          <w:sz w:val="22"/>
          <w:szCs w:val="22"/>
        </w:rPr>
        <w:t>además</w:t>
      </w:r>
      <w:r w:rsidRPr="00194D83">
        <w:rPr>
          <w:rFonts w:ascii="Arial" w:hAnsi="Arial" w:cs="Arial"/>
          <w:sz w:val="22"/>
          <w:szCs w:val="22"/>
        </w:rPr>
        <w:t xml:space="preserve"> “en la MIR se observan 8 actividades que no cuentan con indicador”.</w:t>
      </w:r>
      <w:r w:rsidRPr="00194D83">
        <w:rPr>
          <w:rStyle w:val="Refdenotaalpie"/>
          <w:rFonts w:ascii="Arial" w:hAnsi="Arial" w:cs="Arial"/>
          <w:sz w:val="22"/>
          <w:szCs w:val="22"/>
        </w:rPr>
        <w:footnoteReference w:id="14"/>
      </w:r>
      <w:r w:rsidRPr="00194D83">
        <w:rPr>
          <w:rFonts w:ascii="Arial" w:hAnsi="Arial" w:cs="Arial"/>
          <w:sz w:val="22"/>
          <w:szCs w:val="22"/>
        </w:rPr>
        <w:t xml:space="preserve"> La misma evaluación constataba además la ausencia de indicadores capaces de medir la eficiencia, eficacia, así como la ausencia de mecanismos para medir la satisfacción del beneficiario de los bienes y servicios del Programa. En otra evaluación se observaba que “Para el caso del programa Construcción, ampliación y mejoramiento de vivienda para grupos vulnerables, este cuenta con supuestos, pero es necesario seguir las indicaciones que menciona la Metodología del Marco Lógico para la redacción de los mismos”, junto a “no todos los indicadores de los componentes que corresponden al programa pueden ser adecuados o significativos.”</w:t>
      </w:r>
      <w:r w:rsidRPr="00194D83">
        <w:rPr>
          <w:rStyle w:val="Refdenotaalpie"/>
          <w:rFonts w:ascii="Arial" w:hAnsi="Arial" w:cs="Arial"/>
          <w:sz w:val="22"/>
          <w:szCs w:val="22"/>
        </w:rPr>
        <w:footnoteReference w:id="15"/>
      </w:r>
      <w:r w:rsidRPr="00194D83">
        <w:rPr>
          <w:rFonts w:ascii="Arial" w:hAnsi="Arial" w:cs="Arial"/>
          <w:sz w:val="22"/>
          <w:szCs w:val="22"/>
        </w:rPr>
        <w:t xml:space="preserve"> </w:t>
      </w:r>
    </w:p>
    <w:p w14:paraId="2C78A6B8" w14:textId="4B393A03" w:rsidR="00EB7E87" w:rsidRPr="00194D83" w:rsidRDefault="00EB7E87" w:rsidP="00EB7E87">
      <w:pPr>
        <w:spacing w:after="120" w:line="360" w:lineRule="auto"/>
        <w:jc w:val="both"/>
        <w:rPr>
          <w:rFonts w:ascii="Arial" w:hAnsi="Arial" w:cs="Arial"/>
          <w:sz w:val="22"/>
          <w:szCs w:val="22"/>
        </w:rPr>
      </w:pPr>
      <w:r w:rsidRPr="00194D83">
        <w:rPr>
          <w:rFonts w:ascii="Arial" w:hAnsi="Arial" w:cs="Arial"/>
          <w:sz w:val="22"/>
          <w:szCs w:val="22"/>
        </w:rPr>
        <w:t xml:space="preserve">En ausencia de ninguna modificación sustancial al diseño del Pp43, la última evaluación, realizada a mediados de 2016, reportó observaciones parecidas, aunque más puntuales: “Algunas debilidades clave se relacionan con la formulación de la matriz de indicadores de resultados (MIR). Con relación a la lógica vertical de la matriz en el PP43 destacan las siguientes debilidades: la falta de una clara ruta crítica conformada por la identificación de Actividades y supuestos de mayor relevancia; la confusión en la formulación del Propósito, que simplemente debería medir el porcentaje de la población con carencia por calidad y espacios de la vivienda, así como de los Componentes, que deberían articularse para dar seguimiento a los factores que conforman la calidad de los espacios de vivienda; </w:t>
      </w:r>
      <w:r w:rsidRPr="00194D83">
        <w:rPr>
          <w:rFonts w:ascii="Arial" w:hAnsi="Arial" w:cs="Arial"/>
          <w:sz w:val="22"/>
          <w:szCs w:val="22"/>
        </w:rPr>
        <w:lastRenderedPageBreak/>
        <w:t>y la identificación equivocada del Fin, que no representa un objetivo superior. Con relación a la lógica horizontal, se observan deficiencias debido al limitado alcance de los indicadores de los Componentes, que son indicadores de proceso no orientados al resultado, ya que se limitan a medir el avance en la atención a las solicitudes recibidas, en lugar que en la atención otorgada a la población objetivo; la definición errática de la mayoría de las metas que plantean un incremento casi imposible de conseguir, en tan sólo un año, o que simplemente reflejan un craso error, como en el caso de la meta del Propósito.”</w:t>
      </w:r>
      <w:r w:rsidRPr="00194D83">
        <w:rPr>
          <w:rStyle w:val="Refdenotaalpie"/>
          <w:rFonts w:ascii="Arial" w:hAnsi="Arial" w:cs="Arial"/>
          <w:sz w:val="22"/>
          <w:szCs w:val="22"/>
        </w:rPr>
        <w:footnoteReference w:id="16"/>
      </w:r>
      <w:r w:rsidRPr="00194D83">
        <w:rPr>
          <w:rFonts w:ascii="Arial" w:hAnsi="Arial" w:cs="Arial"/>
          <w:sz w:val="22"/>
          <w:szCs w:val="22"/>
        </w:rPr>
        <w:t xml:space="preserve"> </w:t>
      </w:r>
    </w:p>
    <w:p w14:paraId="2BA0A03C" w14:textId="0D1973DF" w:rsidR="00EB7E87" w:rsidRPr="00194D83" w:rsidRDefault="00E821EC" w:rsidP="00EB7E87">
      <w:pPr>
        <w:spacing w:line="360" w:lineRule="auto"/>
        <w:jc w:val="both"/>
        <w:rPr>
          <w:rFonts w:ascii="Arial" w:hAnsi="Arial" w:cs="Arial"/>
          <w:sz w:val="22"/>
          <w:szCs w:val="22"/>
        </w:rPr>
      </w:pPr>
      <w:r w:rsidRPr="00194D83">
        <w:rPr>
          <w:rFonts w:ascii="Arial" w:hAnsi="Arial" w:cs="Arial"/>
          <w:sz w:val="22"/>
          <w:szCs w:val="22"/>
        </w:rPr>
        <w:t>Ahora bien,</w:t>
      </w:r>
      <w:r w:rsidR="00EB7E87" w:rsidRPr="00194D83">
        <w:rPr>
          <w:rFonts w:ascii="Arial" w:hAnsi="Arial" w:cs="Arial"/>
          <w:sz w:val="22"/>
          <w:szCs w:val="22"/>
        </w:rPr>
        <w:t xml:space="preserve"> como lo señala el personal de las unidades responsables, </w:t>
      </w:r>
      <w:r w:rsidRPr="00194D83">
        <w:rPr>
          <w:rFonts w:ascii="Arial" w:hAnsi="Arial" w:cs="Arial"/>
          <w:sz w:val="22"/>
          <w:szCs w:val="22"/>
        </w:rPr>
        <w:t xml:space="preserve">la MIR del Pp43 </w:t>
      </w:r>
      <w:r w:rsidR="00EB7E87" w:rsidRPr="00194D83">
        <w:rPr>
          <w:rFonts w:ascii="Arial" w:hAnsi="Arial" w:cs="Arial"/>
          <w:sz w:val="22"/>
          <w:szCs w:val="22"/>
        </w:rPr>
        <w:t xml:space="preserve">hasta la fecha sigue en el proceso de elaboración de las mejoras sustantivas sugeridas en las pasadas evaluaciones, por lo cual se espera en agosto de 2017 se consolide una nueva versión de la MIR. Como se ha mencionado, es de esperar que efectivamente se llegue a una aplicación, por lo menos parcial, de los ASM ya que en las versiones más actuales (segundo semestre de 2017) del documentos de diseño del Pp 43 (un documento que sienta las bases para la elaboración de una MIR) ya se ven reflejada algunas de las sugerencias formuladas por las evaluaciones al programas a lo largo de los últimos años.  </w:t>
      </w:r>
    </w:p>
    <w:p w14:paraId="172F839F" w14:textId="77777777" w:rsidR="00CE6675" w:rsidRPr="00194D83" w:rsidRDefault="00CE6675" w:rsidP="00B22DB3">
      <w:pPr>
        <w:spacing w:line="360" w:lineRule="auto"/>
        <w:jc w:val="both"/>
        <w:rPr>
          <w:rFonts w:ascii="Arial" w:hAnsi="Arial" w:cs="Arial"/>
          <w:sz w:val="22"/>
          <w:szCs w:val="22"/>
        </w:rPr>
      </w:pPr>
    </w:p>
    <w:p w14:paraId="6BE9D289" w14:textId="043EB102" w:rsidR="00CE6675" w:rsidRPr="00B96FB2" w:rsidRDefault="00CE6675">
      <w:pPr>
        <w:spacing w:after="160" w:line="259" w:lineRule="auto"/>
        <w:rPr>
          <w:rFonts w:ascii="Arial" w:hAnsi="Arial" w:cs="Arial"/>
          <w:szCs w:val="22"/>
        </w:rPr>
      </w:pPr>
      <w:r w:rsidRPr="00B96FB2">
        <w:rPr>
          <w:rFonts w:ascii="Arial" w:hAnsi="Arial" w:cs="Arial"/>
          <w:szCs w:val="22"/>
        </w:rPr>
        <w:br w:type="page"/>
      </w:r>
    </w:p>
    <w:p w14:paraId="7EC96E49" w14:textId="77777777" w:rsidR="00CE6675" w:rsidRPr="00B96FB2" w:rsidRDefault="00CE6675" w:rsidP="00CE6675">
      <w:pPr>
        <w:pStyle w:val="Ttulo3"/>
        <w:spacing w:line="360" w:lineRule="auto"/>
        <w:jc w:val="both"/>
        <w:rPr>
          <w:rFonts w:ascii="Arial" w:hAnsi="Arial" w:cs="Arial"/>
          <w:b/>
          <w:color w:val="000000" w:themeColor="text1"/>
          <w:szCs w:val="22"/>
        </w:rPr>
      </w:pPr>
      <w:bookmarkStart w:id="78" w:name="_Toc491077025"/>
      <w:bookmarkStart w:id="79" w:name="_Toc491077237"/>
      <w:r w:rsidRPr="00B96FB2">
        <w:rPr>
          <w:rFonts w:ascii="Arial" w:hAnsi="Arial" w:cs="Arial"/>
          <w:b/>
          <w:color w:val="000000" w:themeColor="text1"/>
          <w:szCs w:val="22"/>
        </w:rPr>
        <w:lastRenderedPageBreak/>
        <w:t>29. A partir del análisis de las evaluaciones externas realizadas al programa y de su experiencia en la temática ¿Qué temas del programa considera importante evaluar mediante instancia externas?</w:t>
      </w:r>
      <w:bookmarkEnd w:id="78"/>
      <w:bookmarkEnd w:id="79"/>
      <w:r w:rsidRPr="00B96FB2">
        <w:rPr>
          <w:rFonts w:ascii="Arial" w:hAnsi="Arial" w:cs="Arial"/>
          <w:b/>
          <w:color w:val="000000" w:themeColor="text1"/>
          <w:szCs w:val="22"/>
        </w:rPr>
        <w:t xml:space="preserve"> </w:t>
      </w:r>
    </w:p>
    <w:p w14:paraId="7419481B" w14:textId="77777777" w:rsidR="00CE6675" w:rsidRPr="00B96FB2" w:rsidRDefault="00CE6675" w:rsidP="00B22DB3">
      <w:pPr>
        <w:spacing w:line="360" w:lineRule="auto"/>
        <w:jc w:val="both"/>
        <w:rPr>
          <w:rFonts w:ascii="Arial" w:hAnsi="Arial" w:cs="Arial"/>
          <w:szCs w:val="22"/>
        </w:rPr>
      </w:pPr>
    </w:p>
    <w:p w14:paraId="2C34B0D5" w14:textId="1F0AEE18" w:rsidR="00CE6675" w:rsidRPr="00194D83" w:rsidRDefault="00CE6675" w:rsidP="00E821EC">
      <w:pPr>
        <w:spacing w:after="120" w:line="360" w:lineRule="auto"/>
        <w:jc w:val="both"/>
        <w:rPr>
          <w:rFonts w:ascii="Arial" w:hAnsi="Arial" w:cs="Arial"/>
          <w:sz w:val="22"/>
          <w:szCs w:val="22"/>
        </w:rPr>
      </w:pPr>
      <w:r w:rsidRPr="00194D83">
        <w:rPr>
          <w:rFonts w:ascii="Arial" w:hAnsi="Arial" w:cs="Arial"/>
          <w:sz w:val="22"/>
          <w:szCs w:val="22"/>
        </w:rPr>
        <w:t>Se puede suponer que, una vez la nueva MIR se formule, un tema pendiente de atención sería el reforzamiento del seguimiento a los programas, en particular, el levanta</w:t>
      </w:r>
      <w:r w:rsidR="00AF4736" w:rsidRPr="00194D83">
        <w:rPr>
          <w:rFonts w:ascii="Arial" w:hAnsi="Arial" w:cs="Arial"/>
          <w:sz w:val="22"/>
          <w:szCs w:val="22"/>
        </w:rPr>
        <w:t>miento de una encuesta</w:t>
      </w:r>
      <w:r w:rsidRPr="00194D83">
        <w:rPr>
          <w:rFonts w:ascii="Arial" w:hAnsi="Arial" w:cs="Arial"/>
          <w:sz w:val="22"/>
          <w:szCs w:val="22"/>
        </w:rPr>
        <w:t xml:space="preserve"> que dé seguimiento de la calidad de los apoyos entregados. L</w:t>
      </w:r>
      <w:r w:rsidR="00E821EC" w:rsidRPr="00194D83">
        <w:rPr>
          <w:rFonts w:ascii="Arial" w:hAnsi="Arial" w:cs="Arial"/>
          <w:sz w:val="22"/>
          <w:szCs w:val="22"/>
        </w:rPr>
        <w:t>a atención de este aspecto es importante</w:t>
      </w:r>
      <w:r w:rsidRPr="00194D83">
        <w:rPr>
          <w:rFonts w:ascii="Arial" w:hAnsi="Arial" w:cs="Arial"/>
          <w:sz w:val="22"/>
          <w:szCs w:val="22"/>
        </w:rPr>
        <w:t xml:space="preserve">, ya que el sector del apoyo a la vivienda, alrededor del país, ha mostrado </w:t>
      </w:r>
      <w:r w:rsidR="00AF4736" w:rsidRPr="00194D83">
        <w:rPr>
          <w:rFonts w:ascii="Arial" w:hAnsi="Arial" w:cs="Arial"/>
          <w:sz w:val="22"/>
          <w:szCs w:val="22"/>
        </w:rPr>
        <w:t xml:space="preserve">problemáticas que es importante solventar </w:t>
      </w:r>
      <w:r w:rsidRPr="00194D83">
        <w:rPr>
          <w:rFonts w:ascii="Arial" w:hAnsi="Arial" w:cs="Arial"/>
          <w:sz w:val="22"/>
          <w:szCs w:val="22"/>
        </w:rPr>
        <w:t>(viviendas abandonadas, sin acceso a servicios básicos, problemas de focalización, etc</w:t>
      </w:r>
      <w:r w:rsidR="00D85364" w:rsidRPr="00194D83">
        <w:rPr>
          <w:rFonts w:ascii="Arial" w:hAnsi="Arial" w:cs="Arial"/>
          <w:sz w:val="22"/>
          <w:szCs w:val="22"/>
        </w:rPr>
        <w:t>.</w:t>
      </w:r>
      <w:r w:rsidRPr="00194D83">
        <w:rPr>
          <w:rFonts w:ascii="Arial" w:hAnsi="Arial" w:cs="Arial"/>
          <w:sz w:val="22"/>
          <w:szCs w:val="22"/>
        </w:rPr>
        <w:t xml:space="preserve">). </w:t>
      </w:r>
    </w:p>
    <w:p w14:paraId="7C70A57B" w14:textId="2949B2D9" w:rsidR="00CE6675" w:rsidRPr="00194D83" w:rsidRDefault="00CE6675" w:rsidP="00E821EC">
      <w:pPr>
        <w:spacing w:after="120" w:line="360" w:lineRule="auto"/>
        <w:jc w:val="both"/>
        <w:rPr>
          <w:rFonts w:ascii="Arial" w:hAnsi="Arial" w:cs="Arial"/>
          <w:sz w:val="22"/>
          <w:szCs w:val="22"/>
        </w:rPr>
      </w:pPr>
      <w:r w:rsidRPr="00194D83">
        <w:rPr>
          <w:rFonts w:ascii="Arial" w:hAnsi="Arial" w:cs="Arial"/>
          <w:sz w:val="22"/>
          <w:szCs w:val="22"/>
        </w:rPr>
        <w:t xml:space="preserve">Una evaluación sobre la calidad del apoyo, igualmente importante, aclararía la necesidad de ir más allá de la encuesta </w:t>
      </w:r>
      <w:r w:rsidR="00E821EC" w:rsidRPr="00194D83">
        <w:rPr>
          <w:rFonts w:ascii="Arial" w:hAnsi="Arial" w:cs="Arial"/>
          <w:sz w:val="22"/>
          <w:szCs w:val="22"/>
        </w:rPr>
        <w:t>que formuló la unidad responsable</w:t>
      </w:r>
      <w:r w:rsidRPr="00194D83">
        <w:rPr>
          <w:rFonts w:ascii="Arial" w:hAnsi="Arial" w:cs="Arial"/>
          <w:sz w:val="22"/>
          <w:szCs w:val="22"/>
        </w:rPr>
        <w:t>, misma que contempla solamente la medición del grado de satisfacción de los beneficiarios, sin ofrecer algún elemento para explicar las causantes de los niéveles de satisfacciones. Es de cara a esta limitación que se sugiere realizar una evaluación que abarque tanto la medición de la calidad del apoyo, como una explicación de los factores que contribuyen a ella. El cuestionario desarrollado por la consultora Mutua ofrece una herramienta que permite arrojar información útil en este sentido.</w:t>
      </w:r>
    </w:p>
    <w:p w14:paraId="78EA56EB" w14:textId="482070E6" w:rsidR="00760DF9" w:rsidRPr="00B96FB2" w:rsidRDefault="00760DF9">
      <w:pPr>
        <w:spacing w:after="160" w:line="259" w:lineRule="auto"/>
        <w:rPr>
          <w:rFonts w:ascii="Arial" w:hAnsi="Arial" w:cs="Arial"/>
          <w:szCs w:val="22"/>
        </w:rPr>
      </w:pPr>
      <w:r w:rsidRPr="00B96FB2">
        <w:rPr>
          <w:rFonts w:ascii="Arial" w:hAnsi="Arial" w:cs="Arial"/>
          <w:szCs w:val="22"/>
        </w:rPr>
        <w:br w:type="page"/>
      </w:r>
    </w:p>
    <w:p w14:paraId="00348218" w14:textId="72052E1F" w:rsidR="004B1F24" w:rsidRPr="00030805" w:rsidRDefault="004B1F24" w:rsidP="002A699D">
      <w:pPr>
        <w:pStyle w:val="Ttulo2"/>
        <w:spacing w:line="360" w:lineRule="auto"/>
        <w:jc w:val="center"/>
        <w:rPr>
          <w:rFonts w:ascii="Arial" w:hAnsi="Arial" w:cs="Arial"/>
          <w:b/>
          <w:color w:val="000000" w:themeColor="text1"/>
          <w:sz w:val="28"/>
          <w:szCs w:val="22"/>
          <w:lang w:val="es-MX"/>
        </w:rPr>
      </w:pPr>
      <w:bookmarkStart w:id="80" w:name="_Toc491077238"/>
      <w:r w:rsidRPr="00030805">
        <w:rPr>
          <w:rFonts w:ascii="Arial" w:hAnsi="Arial" w:cs="Arial"/>
          <w:b/>
          <w:color w:val="000000" w:themeColor="text1"/>
          <w:sz w:val="28"/>
          <w:szCs w:val="22"/>
          <w:lang w:val="es-MX"/>
        </w:rPr>
        <w:lastRenderedPageBreak/>
        <w:t xml:space="preserve">Capítulo </w:t>
      </w:r>
      <w:r w:rsidR="00760DF9" w:rsidRPr="00030805">
        <w:rPr>
          <w:rFonts w:ascii="Arial" w:hAnsi="Arial" w:cs="Arial"/>
          <w:b/>
          <w:color w:val="000000" w:themeColor="text1"/>
          <w:sz w:val="28"/>
          <w:szCs w:val="22"/>
          <w:lang w:val="es-MX"/>
        </w:rPr>
        <w:t>V</w:t>
      </w:r>
      <w:r w:rsidRPr="00030805">
        <w:rPr>
          <w:rFonts w:ascii="Arial" w:hAnsi="Arial" w:cs="Arial"/>
          <w:b/>
          <w:color w:val="000000" w:themeColor="text1"/>
          <w:sz w:val="28"/>
          <w:szCs w:val="22"/>
          <w:lang w:val="es-MX"/>
        </w:rPr>
        <w:t>III</w:t>
      </w:r>
      <w:r w:rsidR="00760DF9" w:rsidRPr="00030805">
        <w:rPr>
          <w:rFonts w:ascii="Arial" w:hAnsi="Arial" w:cs="Arial"/>
          <w:b/>
          <w:color w:val="000000" w:themeColor="text1"/>
          <w:sz w:val="28"/>
          <w:szCs w:val="22"/>
          <w:lang w:val="es-MX"/>
        </w:rPr>
        <w:t>.</w:t>
      </w:r>
      <w:r w:rsidRPr="00030805">
        <w:rPr>
          <w:rFonts w:ascii="Arial" w:hAnsi="Arial" w:cs="Arial"/>
          <w:b/>
          <w:color w:val="000000" w:themeColor="text1"/>
          <w:sz w:val="28"/>
          <w:szCs w:val="22"/>
          <w:lang w:val="es-MX"/>
        </w:rPr>
        <w:t xml:space="preserve"> Análisis de Fortalezas, Oportunidades, Debilidades, Amenazas y Recomendaciones</w:t>
      </w:r>
      <w:bookmarkEnd w:id="80"/>
      <w:r w:rsidRPr="00030805">
        <w:rPr>
          <w:rFonts w:ascii="Arial" w:hAnsi="Arial" w:cs="Arial"/>
          <w:b/>
          <w:color w:val="000000" w:themeColor="text1"/>
          <w:sz w:val="28"/>
          <w:szCs w:val="22"/>
          <w:lang w:val="es-MX"/>
        </w:rPr>
        <w:t xml:space="preserve"> </w:t>
      </w:r>
    </w:p>
    <w:p w14:paraId="46918CDE" w14:textId="77777777" w:rsidR="004B1F24" w:rsidRPr="00B96FB2" w:rsidRDefault="004B1F24" w:rsidP="004B1F24">
      <w:pPr>
        <w:rPr>
          <w:rFonts w:ascii="Arial" w:hAnsi="Arial" w:cs="Arial"/>
          <w:b/>
          <w:color w:val="000000" w:themeColor="text1"/>
          <w:szCs w:val="22"/>
          <w:lang w:val="es-MX"/>
        </w:rPr>
      </w:pPr>
    </w:p>
    <w:p w14:paraId="58D5FCBC" w14:textId="77777777" w:rsidR="004B1F24" w:rsidRPr="00B96FB2" w:rsidRDefault="004B1F24" w:rsidP="004B1F24">
      <w:pPr>
        <w:rPr>
          <w:rFonts w:ascii="Arial" w:hAnsi="Arial" w:cs="Arial"/>
          <w:b/>
          <w:color w:val="000000" w:themeColor="text1"/>
          <w:szCs w:val="22"/>
          <w:lang w:val="es-MX"/>
        </w:rPr>
      </w:pPr>
    </w:p>
    <w:p w14:paraId="6A3C90BC" w14:textId="08B64A09" w:rsidR="008F2176" w:rsidRPr="00194D83" w:rsidRDefault="008F2176" w:rsidP="008F2176">
      <w:pPr>
        <w:spacing w:after="160" w:line="360" w:lineRule="auto"/>
        <w:jc w:val="both"/>
        <w:rPr>
          <w:rFonts w:ascii="Arial" w:hAnsi="Arial" w:cs="Arial"/>
          <w:color w:val="000000" w:themeColor="text1"/>
          <w:sz w:val="22"/>
          <w:szCs w:val="22"/>
          <w:lang w:val="es-MX"/>
        </w:rPr>
      </w:pPr>
      <w:r w:rsidRPr="00194D83">
        <w:rPr>
          <w:rFonts w:ascii="Arial" w:hAnsi="Arial" w:cs="Arial"/>
          <w:color w:val="000000" w:themeColor="text1"/>
          <w:sz w:val="22"/>
          <w:szCs w:val="22"/>
          <w:lang w:val="es-MX"/>
        </w:rPr>
        <w:t>El analisis FODA es una herramienta de manejo del cambio a nivel estratégico que permite obtener un diagnóstico de cuatro dimensiones de un proyecto o programa social: fortalezas y debilidades (nivel interno) y,  oportunidad</w:t>
      </w:r>
      <w:r w:rsidR="00FE1291" w:rsidRPr="00194D83">
        <w:rPr>
          <w:rFonts w:ascii="Arial" w:hAnsi="Arial" w:cs="Arial"/>
          <w:color w:val="000000" w:themeColor="text1"/>
          <w:sz w:val="22"/>
          <w:szCs w:val="22"/>
          <w:lang w:val="es-MX"/>
        </w:rPr>
        <w:t xml:space="preserve">es y amenazas (nivel externo). </w:t>
      </w:r>
      <w:r w:rsidRPr="00194D83">
        <w:rPr>
          <w:rFonts w:ascii="Arial" w:hAnsi="Arial" w:cs="Arial"/>
          <w:color w:val="000000" w:themeColor="text1"/>
          <w:sz w:val="22"/>
          <w:szCs w:val="22"/>
          <w:lang w:val="es-MX"/>
        </w:rPr>
        <w:t xml:space="preserve">El analisis FODA parte de la premisa que un programa público se desarrolla en arreglo no sólo a lo que se hace o no se hace dentro del programa, sino también de acuerdo con lo que sucede o no sucede en el entorno del mismo. En conjunto, estas cuatro dimensiones perfilan lo que se puede esperar </w:t>
      </w:r>
      <w:r w:rsidR="00FE1291" w:rsidRPr="00194D83">
        <w:rPr>
          <w:rFonts w:ascii="Arial" w:hAnsi="Arial" w:cs="Arial"/>
          <w:color w:val="000000" w:themeColor="text1"/>
          <w:sz w:val="22"/>
          <w:szCs w:val="22"/>
          <w:lang w:val="es-MX"/>
        </w:rPr>
        <w:t xml:space="preserve">de </w:t>
      </w:r>
      <w:r w:rsidRPr="00194D83">
        <w:rPr>
          <w:rFonts w:ascii="Arial" w:hAnsi="Arial" w:cs="Arial"/>
          <w:color w:val="000000" w:themeColor="text1"/>
          <w:sz w:val="22"/>
          <w:szCs w:val="22"/>
          <w:lang w:val="es-MX"/>
        </w:rPr>
        <w:t xml:space="preserve">dicho programa en el futuro, tomando como base cómo se encuentra en el presente.  </w:t>
      </w:r>
    </w:p>
    <w:p w14:paraId="30896D5D" w14:textId="795B329C" w:rsidR="008F2176" w:rsidRPr="00194D83" w:rsidRDefault="00FE1291" w:rsidP="008F2176">
      <w:pPr>
        <w:spacing w:after="160" w:line="360" w:lineRule="auto"/>
        <w:jc w:val="both"/>
        <w:rPr>
          <w:rFonts w:ascii="Arial" w:hAnsi="Arial" w:cs="Arial"/>
          <w:color w:val="000000" w:themeColor="text1"/>
          <w:sz w:val="22"/>
          <w:szCs w:val="22"/>
          <w:lang w:val="es-ES"/>
        </w:rPr>
      </w:pPr>
      <w:r w:rsidRPr="00194D83">
        <w:rPr>
          <w:rFonts w:ascii="Arial" w:hAnsi="Arial" w:cs="Arial"/>
          <w:color w:val="000000" w:themeColor="text1"/>
          <w:sz w:val="22"/>
          <w:szCs w:val="22"/>
          <w:lang w:val="es-MX"/>
        </w:rPr>
        <w:t xml:space="preserve">De acuerdo al análisis de esta evaluación, en relación al Pp43 las fortalezas son: </w:t>
      </w:r>
      <w:r w:rsidR="008F2176" w:rsidRPr="00194D83">
        <w:rPr>
          <w:rFonts w:ascii="Arial" w:hAnsi="Arial" w:cs="Arial"/>
          <w:color w:val="000000" w:themeColor="text1"/>
          <w:sz w:val="22"/>
          <w:szCs w:val="22"/>
          <w:lang w:val="es-MX"/>
        </w:rPr>
        <w:t xml:space="preserve">a) </w:t>
      </w:r>
      <w:r w:rsidR="00425256" w:rsidRPr="00194D83">
        <w:rPr>
          <w:rFonts w:ascii="Arial" w:hAnsi="Arial" w:cs="Arial"/>
          <w:color w:val="000000" w:themeColor="text1"/>
          <w:sz w:val="22"/>
          <w:szCs w:val="22"/>
          <w:lang w:val="es-ES"/>
        </w:rPr>
        <w:t>l</w:t>
      </w:r>
      <w:r w:rsidR="008F2176" w:rsidRPr="00194D83">
        <w:rPr>
          <w:rFonts w:ascii="Arial" w:hAnsi="Arial" w:cs="Arial"/>
          <w:color w:val="000000" w:themeColor="text1"/>
          <w:sz w:val="22"/>
          <w:szCs w:val="22"/>
          <w:lang w:val="es-ES"/>
        </w:rPr>
        <w:t xml:space="preserve">a justificación del Pp </w:t>
      </w:r>
      <w:r w:rsidRPr="00194D83">
        <w:rPr>
          <w:rFonts w:ascii="Arial" w:hAnsi="Arial" w:cs="Arial"/>
          <w:color w:val="000000" w:themeColor="text1"/>
          <w:sz w:val="22"/>
          <w:szCs w:val="22"/>
          <w:lang w:val="es-ES"/>
        </w:rPr>
        <w:t xml:space="preserve">que </w:t>
      </w:r>
      <w:r w:rsidR="008F2176" w:rsidRPr="00194D83">
        <w:rPr>
          <w:rFonts w:ascii="Arial" w:hAnsi="Arial" w:cs="Arial"/>
          <w:color w:val="000000" w:themeColor="text1"/>
          <w:sz w:val="22"/>
          <w:szCs w:val="22"/>
          <w:lang w:val="es-ES"/>
        </w:rPr>
        <w:t xml:space="preserve">se respalda en un documento que da elementos para entender el problema como susceptible de ser atendido por una política pública; </w:t>
      </w:r>
      <w:r w:rsidR="006527A4" w:rsidRPr="00194D83">
        <w:rPr>
          <w:rFonts w:ascii="Arial" w:hAnsi="Arial" w:cs="Arial"/>
          <w:color w:val="000000" w:themeColor="text1"/>
          <w:sz w:val="22"/>
          <w:szCs w:val="22"/>
          <w:lang w:val="es-ES"/>
        </w:rPr>
        <w:t>b) el indicador de Fin es claro, relevante, económico, monitoreable y adecuado; c) el plazo para el cumplimiento de las metas para todos los niveles de la MIR se considera factible; d</w:t>
      </w:r>
      <w:r w:rsidR="008F2176" w:rsidRPr="00194D83">
        <w:rPr>
          <w:rFonts w:ascii="Arial" w:hAnsi="Arial" w:cs="Arial"/>
          <w:color w:val="000000" w:themeColor="text1"/>
          <w:sz w:val="22"/>
          <w:szCs w:val="22"/>
          <w:lang w:val="es-ES"/>
        </w:rPr>
        <w:t xml:space="preserve">) </w:t>
      </w:r>
      <w:r w:rsidR="008F2176" w:rsidRPr="00194D83">
        <w:rPr>
          <w:rFonts w:ascii="Arial" w:hAnsi="Arial" w:cs="Arial"/>
          <w:color w:val="000000" w:themeColor="text1"/>
          <w:sz w:val="22"/>
          <w:szCs w:val="22"/>
        </w:rPr>
        <w:t xml:space="preserve">los indicadores de Componentes son claros, relevantes, económicos, monitoreables y adecuados; </w:t>
      </w:r>
      <w:r w:rsidR="006527A4" w:rsidRPr="00194D83">
        <w:rPr>
          <w:rFonts w:ascii="Arial" w:hAnsi="Arial" w:cs="Arial"/>
          <w:color w:val="000000" w:themeColor="text1"/>
          <w:sz w:val="22"/>
          <w:szCs w:val="22"/>
        </w:rPr>
        <w:t>e</w:t>
      </w:r>
      <w:r w:rsidR="008F2176" w:rsidRPr="00194D83">
        <w:rPr>
          <w:rFonts w:ascii="Arial" w:hAnsi="Arial" w:cs="Arial"/>
          <w:color w:val="000000" w:themeColor="text1"/>
          <w:sz w:val="22"/>
          <w:szCs w:val="22"/>
        </w:rPr>
        <w:t xml:space="preserve">) se considera que los Componentes del programa sí tienen las especificaciones para obtener los resultados e impactos esperados; </w:t>
      </w:r>
      <w:r w:rsidR="006527A4" w:rsidRPr="00194D83">
        <w:rPr>
          <w:rFonts w:ascii="Arial" w:hAnsi="Arial" w:cs="Arial"/>
          <w:color w:val="000000" w:themeColor="text1"/>
          <w:sz w:val="22"/>
          <w:szCs w:val="22"/>
        </w:rPr>
        <w:t>f</w:t>
      </w:r>
      <w:r w:rsidR="008F2176" w:rsidRPr="00194D83">
        <w:rPr>
          <w:rFonts w:ascii="Arial" w:hAnsi="Arial" w:cs="Arial"/>
          <w:color w:val="000000" w:themeColor="text1"/>
          <w:sz w:val="22"/>
          <w:szCs w:val="22"/>
        </w:rPr>
        <w:t>) suponiendo que todas las solicitudes se atendieron siguiendo el medio de verificación proporcionado, se calcularon 24,468 personas beneficiadas, lo que representa una cobertura de 97.9% sobre la población objetivo en 2016;</w:t>
      </w:r>
      <w:r w:rsidRPr="00194D83">
        <w:rPr>
          <w:rFonts w:ascii="Arial" w:hAnsi="Arial" w:cs="Arial"/>
          <w:color w:val="000000" w:themeColor="text1"/>
          <w:sz w:val="22"/>
          <w:szCs w:val="22"/>
        </w:rPr>
        <w:t xml:space="preserve"> y</w:t>
      </w:r>
      <w:r w:rsidR="008F2176" w:rsidRPr="00194D83">
        <w:rPr>
          <w:rFonts w:ascii="Arial" w:hAnsi="Arial" w:cs="Arial"/>
          <w:color w:val="000000" w:themeColor="text1"/>
          <w:sz w:val="22"/>
          <w:szCs w:val="22"/>
        </w:rPr>
        <w:t xml:space="preserve"> </w:t>
      </w:r>
      <w:r w:rsidR="006527A4" w:rsidRPr="00194D83">
        <w:rPr>
          <w:rFonts w:ascii="Arial" w:hAnsi="Arial" w:cs="Arial"/>
          <w:color w:val="000000" w:themeColor="text1"/>
          <w:sz w:val="22"/>
          <w:szCs w:val="22"/>
        </w:rPr>
        <w:t>g</w:t>
      </w:r>
      <w:r w:rsidR="008F2176" w:rsidRPr="00194D83">
        <w:rPr>
          <w:rFonts w:ascii="Arial" w:hAnsi="Arial" w:cs="Arial"/>
          <w:color w:val="000000" w:themeColor="text1"/>
          <w:sz w:val="22"/>
          <w:szCs w:val="22"/>
        </w:rPr>
        <w:t xml:space="preserve">) </w:t>
      </w:r>
      <w:r w:rsidR="008F2176" w:rsidRPr="00194D83">
        <w:rPr>
          <w:rFonts w:ascii="Arial" w:hAnsi="Arial" w:cs="Arial"/>
          <w:color w:val="000000" w:themeColor="text1"/>
          <w:sz w:val="22"/>
          <w:szCs w:val="22"/>
          <w:lang w:val="es-ES"/>
        </w:rPr>
        <w:t>el programa identifica y cuantifica a sus poblaciones de referencia, potencial, objetivo, atendida y poster</w:t>
      </w:r>
      <w:r w:rsidR="006C02DF" w:rsidRPr="00194D83">
        <w:rPr>
          <w:rFonts w:ascii="Arial" w:hAnsi="Arial" w:cs="Arial"/>
          <w:color w:val="000000" w:themeColor="text1"/>
          <w:sz w:val="22"/>
          <w:szCs w:val="22"/>
          <w:lang w:val="es-ES"/>
        </w:rPr>
        <w:t>gada, según cifras del CONEVAL.</w:t>
      </w:r>
    </w:p>
    <w:p w14:paraId="71272809" w14:textId="58410FBC" w:rsidR="00425256" w:rsidRPr="00194D83" w:rsidRDefault="006C02DF" w:rsidP="008F2176">
      <w:pPr>
        <w:spacing w:after="160" w:line="360" w:lineRule="auto"/>
        <w:jc w:val="both"/>
        <w:rPr>
          <w:rFonts w:ascii="Arial" w:hAnsi="Arial" w:cs="Arial"/>
          <w:color w:val="000000" w:themeColor="text1"/>
          <w:sz w:val="22"/>
          <w:szCs w:val="22"/>
          <w:lang w:val="es-ES"/>
        </w:rPr>
      </w:pPr>
      <w:r w:rsidRPr="00194D83">
        <w:rPr>
          <w:rFonts w:ascii="Arial" w:hAnsi="Arial" w:cs="Arial"/>
          <w:color w:val="000000" w:themeColor="text1"/>
          <w:sz w:val="22"/>
          <w:szCs w:val="22"/>
          <w:lang w:val="es-ES"/>
        </w:rPr>
        <w:t xml:space="preserve">Las debilidades identificadas </w:t>
      </w:r>
      <w:r w:rsidR="00425256" w:rsidRPr="00194D83">
        <w:rPr>
          <w:rFonts w:ascii="Arial" w:hAnsi="Arial" w:cs="Arial"/>
          <w:color w:val="000000" w:themeColor="text1"/>
          <w:sz w:val="22"/>
          <w:szCs w:val="22"/>
          <w:lang w:val="es-ES"/>
        </w:rPr>
        <w:t xml:space="preserve">en cuanto a </w:t>
      </w:r>
      <w:r w:rsidR="00425256" w:rsidRPr="00194D83">
        <w:rPr>
          <w:rFonts w:ascii="Arial" w:hAnsi="Arial" w:cs="Arial"/>
          <w:i/>
          <w:color w:val="000000" w:themeColor="text1"/>
          <w:sz w:val="22"/>
          <w:szCs w:val="22"/>
          <w:lang w:val="es-ES"/>
        </w:rPr>
        <w:t xml:space="preserve">resultados </w:t>
      </w:r>
      <w:r w:rsidR="00FE1291" w:rsidRPr="00194D83">
        <w:rPr>
          <w:rFonts w:ascii="Arial" w:hAnsi="Arial" w:cs="Arial"/>
          <w:color w:val="000000" w:themeColor="text1"/>
          <w:sz w:val="22"/>
          <w:szCs w:val="22"/>
          <w:lang w:val="es-ES"/>
        </w:rPr>
        <w:t xml:space="preserve">son: </w:t>
      </w:r>
      <w:r w:rsidRPr="00194D83">
        <w:rPr>
          <w:rFonts w:ascii="Arial" w:hAnsi="Arial" w:cs="Arial"/>
          <w:color w:val="000000" w:themeColor="text1"/>
          <w:sz w:val="22"/>
          <w:szCs w:val="22"/>
          <w:lang w:val="es-ES"/>
        </w:rPr>
        <w:t xml:space="preserve">a) </w:t>
      </w:r>
      <w:r w:rsidRPr="00194D83">
        <w:rPr>
          <w:rFonts w:ascii="Arial" w:hAnsi="Arial" w:cs="Arial"/>
          <w:color w:val="000000" w:themeColor="text1"/>
          <w:sz w:val="22"/>
          <w:szCs w:val="22"/>
        </w:rPr>
        <w:t>no se e</w:t>
      </w:r>
      <w:r w:rsidR="006442ED" w:rsidRPr="00194D83">
        <w:rPr>
          <w:rFonts w:ascii="Arial" w:hAnsi="Arial" w:cs="Arial"/>
          <w:color w:val="000000" w:themeColor="text1"/>
          <w:sz w:val="22"/>
          <w:szCs w:val="22"/>
        </w:rPr>
        <w:t>specifica</w:t>
      </w:r>
      <w:r w:rsidRPr="00194D83">
        <w:rPr>
          <w:rFonts w:ascii="Arial" w:hAnsi="Arial" w:cs="Arial"/>
          <w:color w:val="000000" w:themeColor="text1"/>
          <w:sz w:val="22"/>
          <w:szCs w:val="22"/>
        </w:rPr>
        <w:t xml:space="preserve"> qué se entiende por “calidad y espacios de la vivienda” en el resumen narrativo de</w:t>
      </w:r>
      <w:r w:rsidR="00FE1291" w:rsidRPr="00194D83">
        <w:rPr>
          <w:rFonts w:ascii="Arial" w:hAnsi="Arial" w:cs="Arial"/>
          <w:color w:val="000000" w:themeColor="text1"/>
          <w:sz w:val="22"/>
          <w:szCs w:val="22"/>
        </w:rPr>
        <w:t xml:space="preserve"> </w:t>
      </w:r>
      <w:r w:rsidRPr="00194D83">
        <w:rPr>
          <w:rFonts w:ascii="Arial" w:hAnsi="Arial" w:cs="Arial"/>
          <w:color w:val="000000" w:themeColor="text1"/>
          <w:sz w:val="22"/>
          <w:szCs w:val="22"/>
        </w:rPr>
        <w:t>l</w:t>
      </w:r>
      <w:r w:rsidR="00FE1291" w:rsidRPr="00194D83">
        <w:rPr>
          <w:rFonts w:ascii="Arial" w:hAnsi="Arial" w:cs="Arial"/>
          <w:color w:val="000000" w:themeColor="text1"/>
          <w:sz w:val="22"/>
          <w:szCs w:val="22"/>
        </w:rPr>
        <w:t>a</w:t>
      </w:r>
      <w:r w:rsidRPr="00194D83">
        <w:rPr>
          <w:rFonts w:ascii="Arial" w:hAnsi="Arial" w:cs="Arial"/>
          <w:color w:val="000000" w:themeColor="text1"/>
          <w:sz w:val="22"/>
          <w:szCs w:val="22"/>
        </w:rPr>
        <w:t xml:space="preserve"> MIR; </w:t>
      </w:r>
      <w:r w:rsidR="006442ED" w:rsidRPr="00194D83">
        <w:rPr>
          <w:rFonts w:ascii="Arial" w:hAnsi="Arial" w:cs="Arial"/>
          <w:color w:val="000000" w:themeColor="text1"/>
          <w:sz w:val="22"/>
          <w:szCs w:val="22"/>
        </w:rPr>
        <w:t xml:space="preserve">b) </w:t>
      </w:r>
      <w:r w:rsidR="00D77E8B" w:rsidRPr="00194D83">
        <w:rPr>
          <w:rFonts w:ascii="Arial" w:hAnsi="Arial" w:cs="Arial"/>
          <w:color w:val="000000" w:themeColor="text1"/>
          <w:sz w:val="22"/>
          <w:szCs w:val="22"/>
          <w:lang w:val="es-ES"/>
        </w:rPr>
        <w:t xml:space="preserve">el indicador de fin no permite observar el impacto en variables </w:t>
      </w:r>
      <w:r w:rsidR="00D77E8B" w:rsidRPr="00194D83">
        <w:rPr>
          <w:rFonts w:ascii="Arial" w:hAnsi="Arial" w:cs="Arial"/>
          <w:color w:val="000000" w:themeColor="text1"/>
          <w:sz w:val="22"/>
          <w:szCs w:val="22"/>
        </w:rPr>
        <w:t xml:space="preserve">como la salud de la familia o el bienestar derivado de tener una vivienda digna; c) </w:t>
      </w:r>
      <w:r w:rsidR="00D77E8B" w:rsidRPr="00194D83">
        <w:rPr>
          <w:rFonts w:ascii="Arial" w:hAnsi="Arial" w:cs="Arial"/>
          <w:color w:val="000000" w:themeColor="text1"/>
          <w:sz w:val="22"/>
          <w:szCs w:val="22"/>
          <w:lang w:val="es-ES"/>
        </w:rPr>
        <w:t xml:space="preserve">no se establecen metas intermedias a nivel de Componentes para distribuir la entrega de los Componentes a lo largo de todo el periodo fiscal; d) </w:t>
      </w:r>
      <w:r w:rsidR="00D77E8B" w:rsidRPr="00194D83">
        <w:rPr>
          <w:rFonts w:ascii="Arial" w:hAnsi="Arial" w:cs="Arial"/>
          <w:color w:val="000000" w:themeColor="text1"/>
          <w:sz w:val="22"/>
          <w:szCs w:val="22"/>
        </w:rPr>
        <w:t xml:space="preserve">en la MIR del programa no se estableció una línea base ni una meta para el indicador a nivel de Fin. Tampoco se incluye un seguimiento a este indicador en la Cuenta Pública del Estado de Yucatán 2016; e) </w:t>
      </w:r>
      <w:r w:rsidR="00D77E8B" w:rsidRPr="00194D83">
        <w:rPr>
          <w:rFonts w:ascii="Arial" w:hAnsi="Arial" w:cs="Arial"/>
          <w:color w:val="000000" w:themeColor="text1"/>
          <w:sz w:val="22"/>
          <w:szCs w:val="22"/>
          <w:lang w:val="es-ES"/>
        </w:rPr>
        <w:t>el indic</w:t>
      </w:r>
      <w:r w:rsidR="00425256" w:rsidRPr="00194D83">
        <w:rPr>
          <w:rFonts w:ascii="Arial" w:hAnsi="Arial" w:cs="Arial"/>
          <w:color w:val="000000" w:themeColor="text1"/>
          <w:sz w:val="22"/>
          <w:szCs w:val="22"/>
          <w:lang w:val="es-ES"/>
        </w:rPr>
        <w:t xml:space="preserve">ador de propósito no es claro </w:t>
      </w:r>
      <w:r w:rsidR="00425256" w:rsidRPr="00194D83">
        <w:rPr>
          <w:rFonts w:ascii="Arial" w:hAnsi="Arial" w:cs="Arial"/>
          <w:color w:val="000000" w:themeColor="text1"/>
          <w:sz w:val="22"/>
          <w:szCs w:val="22"/>
          <w:lang w:val="es-ES"/>
        </w:rPr>
        <w:lastRenderedPageBreak/>
        <w:t>puesto que e</w:t>
      </w:r>
      <w:r w:rsidR="00D77E8B" w:rsidRPr="00194D83">
        <w:rPr>
          <w:rFonts w:ascii="Arial" w:hAnsi="Arial" w:cs="Arial"/>
          <w:color w:val="000000" w:themeColor="text1"/>
          <w:sz w:val="22"/>
          <w:szCs w:val="22"/>
          <w:lang w:val="es-ES"/>
        </w:rPr>
        <w:t>l nombre hace referencia a “familias de escasos recursos con carencias” sin especificar qué se considera por “escasos recurso</w:t>
      </w:r>
      <w:r w:rsidR="00425256" w:rsidRPr="00194D83">
        <w:rPr>
          <w:rFonts w:ascii="Arial" w:hAnsi="Arial" w:cs="Arial"/>
          <w:color w:val="000000" w:themeColor="text1"/>
          <w:sz w:val="22"/>
          <w:szCs w:val="22"/>
          <w:lang w:val="es-ES"/>
        </w:rPr>
        <w:t>s” y qué tipo de “carencias”; ta</w:t>
      </w:r>
      <w:r w:rsidR="00D77E8B" w:rsidRPr="00194D83">
        <w:rPr>
          <w:rFonts w:ascii="Arial" w:hAnsi="Arial" w:cs="Arial"/>
          <w:color w:val="000000" w:themeColor="text1"/>
          <w:sz w:val="22"/>
          <w:szCs w:val="22"/>
          <w:lang w:val="es-ES"/>
        </w:rPr>
        <w:t>mpoco se definen “condiciones habitacionales” y “características y dimensi</w:t>
      </w:r>
      <w:r w:rsidR="00425256" w:rsidRPr="00194D83">
        <w:rPr>
          <w:rFonts w:ascii="Arial" w:hAnsi="Arial" w:cs="Arial"/>
          <w:color w:val="000000" w:themeColor="text1"/>
          <w:sz w:val="22"/>
          <w:szCs w:val="22"/>
          <w:lang w:val="es-ES"/>
        </w:rPr>
        <w:t>ones estructurales deficientes”; f) la información sobre línea base, meta y reporte de avances del indicador de Propósito no es clara y hay inconsistencias entre documentos del programa; y g) la línea base de los indicadores de eficacia a nivel de Componentes no es “0”, como debería ser, dado que al comienzo del ejercicio no se han entregado bienes y servicios</w:t>
      </w:r>
    </w:p>
    <w:p w14:paraId="63E0F7C1" w14:textId="401F2C1A" w:rsidR="006C02DF" w:rsidRPr="00194D83" w:rsidRDefault="00425256" w:rsidP="008F2176">
      <w:pPr>
        <w:spacing w:after="160" w:line="360" w:lineRule="auto"/>
        <w:jc w:val="both"/>
        <w:rPr>
          <w:rFonts w:ascii="Arial" w:hAnsi="Arial" w:cs="Arial"/>
          <w:color w:val="000000" w:themeColor="text1"/>
          <w:sz w:val="22"/>
          <w:szCs w:val="22"/>
          <w:lang w:val="es-ES"/>
        </w:rPr>
      </w:pPr>
      <w:r w:rsidRPr="00194D83">
        <w:rPr>
          <w:rFonts w:ascii="Arial" w:hAnsi="Arial" w:cs="Arial"/>
          <w:color w:val="000000" w:themeColor="text1"/>
          <w:sz w:val="22"/>
          <w:szCs w:val="22"/>
          <w:lang w:val="es-ES"/>
        </w:rPr>
        <w:t xml:space="preserve">Otras debilidades identificadas en la </w:t>
      </w:r>
      <w:r w:rsidRPr="00194D83">
        <w:rPr>
          <w:rFonts w:ascii="Arial" w:hAnsi="Arial" w:cs="Arial"/>
          <w:i/>
          <w:color w:val="000000" w:themeColor="text1"/>
          <w:sz w:val="22"/>
          <w:szCs w:val="22"/>
          <w:lang w:val="es-ES"/>
        </w:rPr>
        <w:t>gestión</w:t>
      </w:r>
      <w:r w:rsidRPr="00194D83">
        <w:rPr>
          <w:rFonts w:ascii="Arial" w:hAnsi="Arial" w:cs="Arial"/>
          <w:color w:val="000000" w:themeColor="text1"/>
          <w:sz w:val="22"/>
          <w:szCs w:val="22"/>
          <w:lang w:val="es-ES"/>
        </w:rPr>
        <w:t xml:space="preserve"> del programa son: a) los indicadores a nivel de Componente únicamente miden eficacia; b) los reportes financieros no son consistentes en cuanto a los nombres de los programas (Componentes) que reportan, lo que hace confuso su análisis; c) No se identificaron instrumentos o elementos para determinar la demanda real del Pp y el reporte de beneficiarios y apoyos no está sistematizado ni homologado entre Componentes; y d) no se conocen los valores absolutos de las metas reportadas en la MIR y en las Fichas Técnicas de los Indicadores, lo que impide analizar si éstas son congruentes con la demanda identificada por el programa.</w:t>
      </w:r>
    </w:p>
    <w:p w14:paraId="34EB925E" w14:textId="0E47877A" w:rsidR="00351D78" w:rsidRPr="00194D83" w:rsidRDefault="0084566F" w:rsidP="00E67AEB">
      <w:pPr>
        <w:spacing w:after="160" w:line="360" w:lineRule="auto"/>
        <w:jc w:val="both"/>
        <w:rPr>
          <w:rFonts w:ascii="Arial" w:hAnsi="Arial" w:cs="Arial"/>
          <w:color w:val="000000" w:themeColor="text1"/>
          <w:sz w:val="22"/>
        </w:rPr>
      </w:pPr>
      <w:r w:rsidRPr="00194D83">
        <w:rPr>
          <w:rFonts w:ascii="Arial" w:hAnsi="Arial" w:cs="Arial"/>
          <w:color w:val="000000" w:themeColor="text1"/>
          <w:sz w:val="22"/>
          <w:szCs w:val="22"/>
          <w:lang w:val="es-ES"/>
        </w:rPr>
        <w:t>Las d</w:t>
      </w:r>
      <w:r w:rsidR="00425256" w:rsidRPr="00194D83">
        <w:rPr>
          <w:rFonts w:ascii="Arial" w:hAnsi="Arial" w:cs="Arial"/>
          <w:color w:val="000000" w:themeColor="text1"/>
          <w:sz w:val="22"/>
          <w:szCs w:val="22"/>
          <w:lang w:val="es-ES"/>
        </w:rPr>
        <w:t xml:space="preserve">ebilidades que se registraron para la </w:t>
      </w:r>
      <w:r w:rsidR="00425256" w:rsidRPr="00194D83">
        <w:rPr>
          <w:rFonts w:ascii="Arial" w:hAnsi="Arial" w:cs="Arial"/>
          <w:i/>
          <w:color w:val="000000" w:themeColor="text1"/>
          <w:sz w:val="22"/>
          <w:szCs w:val="22"/>
          <w:lang w:val="es-ES"/>
        </w:rPr>
        <w:t>cobertura</w:t>
      </w:r>
      <w:r w:rsidR="00425256" w:rsidRPr="00194D83">
        <w:rPr>
          <w:rFonts w:ascii="Arial" w:hAnsi="Arial" w:cs="Arial"/>
          <w:color w:val="000000" w:themeColor="text1"/>
          <w:sz w:val="22"/>
          <w:szCs w:val="22"/>
          <w:lang w:val="es-ES"/>
        </w:rPr>
        <w:t xml:space="preserve"> son: a) no se identificó un registro detallado de cuántas personas se benefician de la entrega de cada Componente, que permita estimar cuántas personas dejan de tener la carencia por calidad y espacios de la vivienda</w:t>
      </w:r>
      <w:r w:rsidR="00425256" w:rsidRPr="00194D83">
        <w:rPr>
          <w:rFonts w:ascii="Arial" w:hAnsi="Arial" w:cs="Arial"/>
          <w:color w:val="000000" w:themeColor="text1"/>
          <w:sz w:val="22"/>
          <w:lang w:val="es-ES"/>
        </w:rPr>
        <w:t xml:space="preserve">; b) </w:t>
      </w:r>
      <w:r w:rsidR="00425256" w:rsidRPr="00194D83">
        <w:rPr>
          <w:rFonts w:ascii="Arial" w:hAnsi="Arial" w:cs="Arial"/>
          <w:sz w:val="22"/>
          <w:lang w:val="es-ES"/>
        </w:rPr>
        <w:t xml:space="preserve">No se identificaron criterios propios de priorización de los Componentes, excepto para el tercero (Créditos y apoyos de mejoramiento de vivienda entregados); c) </w:t>
      </w:r>
      <w:r w:rsidR="0008118C" w:rsidRPr="00194D83">
        <w:rPr>
          <w:rFonts w:ascii="Arial" w:hAnsi="Arial" w:cs="Arial"/>
          <w:sz w:val="22"/>
          <w:lang w:val="es-ES"/>
        </w:rPr>
        <w:t xml:space="preserve">no se identificaron los procedimientos que sigue la unidad responsable para integrar su padrón de beneficiarios; d) no se identificó una estrategia de mediano o largo plazo para avanzar en la cobertura de la población potencial, ni del programa en su conjunto ni de cada uno de los Componentes por separado; e) </w:t>
      </w:r>
      <w:r w:rsidR="0008118C" w:rsidRPr="00194D83">
        <w:rPr>
          <w:rFonts w:ascii="Arial" w:hAnsi="Arial" w:cs="Arial"/>
          <w:sz w:val="22"/>
        </w:rPr>
        <w:t xml:space="preserve">los apoyos no se concentraron en municipios de Muy alto ni Alto grado de rezago social, como lo establecen los documentos del programa, sino en municipios catalogados con Muy bajo y Bajo grado de desarrollo social; f) </w:t>
      </w:r>
      <w:r w:rsidR="00E67AEB" w:rsidRPr="00194D83">
        <w:rPr>
          <w:rFonts w:ascii="Arial" w:hAnsi="Arial" w:cs="Arial"/>
          <w:color w:val="000000" w:themeColor="text1"/>
          <w:sz w:val="22"/>
        </w:rPr>
        <w:t>la concentración del apoyo en municipios de Muy bajo y Bajo rezago social se debe en parte a que es en esas ciudades donde están instaladas las ventanillas de atención, y en estos municipios se da mayor difusión y demanda de los Componentes</w:t>
      </w:r>
      <w:r w:rsidR="000D2D22" w:rsidRPr="00194D83">
        <w:rPr>
          <w:rFonts w:ascii="Arial" w:hAnsi="Arial" w:cs="Arial"/>
          <w:color w:val="000000" w:themeColor="text1"/>
          <w:sz w:val="22"/>
        </w:rPr>
        <w:t>; g) con la información proporcionada no es posible identificar los estratos a los que pertenece la población atendida con precisión</w:t>
      </w:r>
      <w:r w:rsidR="00351D78" w:rsidRPr="00194D83">
        <w:rPr>
          <w:rFonts w:ascii="Arial" w:hAnsi="Arial" w:cs="Arial"/>
          <w:color w:val="000000" w:themeColor="text1"/>
          <w:sz w:val="22"/>
        </w:rPr>
        <w:t xml:space="preserve">; </w:t>
      </w:r>
      <w:r w:rsidR="00FE1291" w:rsidRPr="00194D83">
        <w:rPr>
          <w:rFonts w:ascii="Arial" w:hAnsi="Arial" w:cs="Arial"/>
          <w:color w:val="000000" w:themeColor="text1"/>
          <w:sz w:val="22"/>
        </w:rPr>
        <w:t xml:space="preserve">y </w:t>
      </w:r>
      <w:r w:rsidR="00351D78" w:rsidRPr="00194D83">
        <w:rPr>
          <w:rFonts w:ascii="Arial" w:hAnsi="Arial" w:cs="Arial"/>
          <w:color w:val="000000" w:themeColor="text1"/>
          <w:sz w:val="22"/>
        </w:rPr>
        <w:t xml:space="preserve">h) no es posible rastrear en los padrones de </w:t>
      </w:r>
      <w:r w:rsidR="00351D78" w:rsidRPr="00194D83">
        <w:rPr>
          <w:rFonts w:ascii="Arial" w:hAnsi="Arial" w:cs="Arial"/>
          <w:color w:val="000000" w:themeColor="text1"/>
          <w:sz w:val="22"/>
        </w:rPr>
        <w:lastRenderedPageBreak/>
        <w:t>beneficiarios disponibles de cada programa las variables especificadas de focalización para conocer si los criterios de definición de la población objetivo y de focalización fueron cumplidos.</w:t>
      </w:r>
    </w:p>
    <w:p w14:paraId="73684B53" w14:textId="77777777" w:rsidR="00351D78" w:rsidRPr="00194D83" w:rsidRDefault="00351D78" w:rsidP="00E67AEB">
      <w:pPr>
        <w:spacing w:after="160" w:line="360" w:lineRule="auto"/>
        <w:jc w:val="both"/>
        <w:rPr>
          <w:rFonts w:ascii="Arial" w:hAnsi="Arial" w:cs="Arial"/>
          <w:color w:val="000000" w:themeColor="text1"/>
          <w:sz w:val="22"/>
          <w:lang w:val="es-ES"/>
        </w:rPr>
      </w:pPr>
      <w:r w:rsidRPr="00194D83">
        <w:rPr>
          <w:rFonts w:ascii="Arial" w:hAnsi="Arial" w:cs="Arial"/>
          <w:color w:val="000000" w:themeColor="text1"/>
          <w:sz w:val="22"/>
        </w:rPr>
        <w:t xml:space="preserve">Se identificó una debilidad relacionadas con el </w:t>
      </w:r>
      <w:r w:rsidRPr="00194D83">
        <w:rPr>
          <w:rFonts w:ascii="Arial" w:hAnsi="Arial" w:cs="Arial"/>
          <w:i/>
          <w:color w:val="000000" w:themeColor="text1"/>
          <w:sz w:val="22"/>
        </w:rPr>
        <w:t>seguimiento a los apoyos otorgados y la calidad en el servicio</w:t>
      </w:r>
      <w:r w:rsidRPr="00194D83">
        <w:rPr>
          <w:rFonts w:ascii="Arial" w:hAnsi="Arial" w:cs="Arial"/>
          <w:color w:val="000000" w:themeColor="text1"/>
          <w:sz w:val="22"/>
        </w:rPr>
        <w:t xml:space="preserve">: </w:t>
      </w:r>
      <w:r w:rsidRPr="00194D83">
        <w:rPr>
          <w:rFonts w:ascii="Arial" w:hAnsi="Arial" w:cs="Arial"/>
          <w:color w:val="000000" w:themeColor="text1"/>
          <w:sz w:val="22"/>
          <w:lang w:val="es-ES"/>
        </w:rPr>
        <w:t xml:space="preserve">no existen instrumentos de seguimiento a los bienes entregados ni a la percepción de los usuarios, tales como: Informe de permanencia de apoyos otorgados; Encuesta de calidad del servicio y Encuesta de satisfacción del usuario.  </w:t>
      </w:r>
    </w:p>
    <w:p w14:paraId="4BC121CD" w14:textId="2686EC76" w:rsidR="00351D78" w:rsidRPr="00194D83" w:rsidRDefault="00351D78" w:rsidP="00E67AEB">
      <w:pPr>
        <w:spacing w:after="160" w:line="360" w:lineRule="auto"/>
        <w:jc w:val="both"/>
        <w:rPr>
          <w:rFonts w:ascii="Arial" w:hAnsi="Arial" w:cs="Arial"/>
          <w:sz w:val="22"/>
        </w:rPr>
      </w:pPr>
      <w:r w:rsidRPr="00194D83">
        <w:rPr>
          <w:rFonts w:ascii="Arial" w:hAnsi="Arial" w:cs="Arial"/>
          <w:color w:val="000000" w:themeColor="text1"/>
          <w:sz w:val="22"/>
          <w:lang w:val="es-ES"/>
        </w:rPr>
        <w:t xml:space="preserve">Otras debilidades identificadas en cuanto a los </w:t>
      </w:r>
      <w:r w:rsidR="00F347EA" w:rsidRPr="00194D83">
        <w:rPr>
          <w:rFonts w:ascii="Arial" w:hAnsi="Arial" w:cs="Arial"/>
          <w:i/>
          <w:color w:val="000000" w:themeColor="text1"/>
          <w:sz w:val="22"/>
          <w:lang w:val="es-ES"/>
        </w:rPr>
        <w:t>Aspectos Susceptibles de M</w:t>
      </w:r>
      <w:r w:rsidRPr="00194D83">
        <w:rPr>
          <w:rFonts w:ascii="Arial" w:hAnsi="Arial" w:cs="Arial"/>
          <w:i/>
          <w:color w:val="000000" w:themeColor="text1"/>
          <w:sz w:val="22"/>
          <w:lang w:val="es-ES"/>
        </w:rPr>
        <w:t xml:space="preserve">ejora </w:t>
      </w:r>
      <w:r w:rsidRPr="00194D83">
        <w:rPr>
          <w:rFonts w:ascii="Arial" w:hAnsi="Arial" w:cs="Arial"/>
          <w:color w:val="000000" w:themeColor="text1"/>
          <w:sz w:val="22"/>
          <w:lang w:val="es-ES"/>
        </w:rPr>
        <w:t xml:space="preserve">son: a) </w:t>
      </w:r>
      <w:r w:rsidRPr="00194D83">
        <w:rPr>
          <w:rFonts w:ascii="Arial" w:hAnsi="Arial" w:cs="Arial"/>
          <w:color w:val="000000" w:themeColor="text1"/>
          <w:sz w:val="22"/>
        </w:rPr>
        <w:t>de las 20 ASM adoptadas, solo la mitad, ha sido solventada por completo, 2 sólo parcialmente (10%), mientras que 8 (40%) no han sido solventadas; b</w:t>
      </w:r>
      <w:r w:rsidR="00F347EA" w:rsidRPr="00194D83">
        <w:rPr>
          <w:rFonts w:ascii="Arial" w:hAnsi="Arial" w:cs="Arial"/>
          <w:color w:val="000000" w:themeColor="text1"/>
          <w:sz w:val="22"/>
        </w:rPr>
        <w:t xml:space="preserve">) </w:t>
      </w:r>
      <w:r w:rsidR="00F347EA" w:rsidRPr="00194D83">
        <w:rPr>
          <w:rFonts w:ascii="Arial" w:hAnsi="Arial" w:cs="Arial"/>
          <w:sz w:val="22"/>
        </w:rPr>
        <w:t xml:space="preserve">la mayoría de los ASM adoptados en 2014, y calificados como atendidos, vuelven a indicarse como ASM en 2015, e incluso siguen pendientes en 2016. </w:t>
      </w:r>
    </w:p>
    <w:p w14:paraId="5BEA938F" w14:textId="23923AED" w:rsidR="00E50CB6" w:rsidRPr="00194D83" w:rsidRDefault="00E50CB6" w:rsidP="00E50CB6">
      <w:pPr>
        <w:spacing w:after="160" w:line="360" w:lineRule="auto"/>
        <w:jc w:val="both"/>
        <w:rPr>
          <w:rFonts w:ascii="Arial" w:hAnsi="Arial" w:cs="Arial"/>
          <w:sz w:val="22"/>
        </w:rPr>
      </w:pPr>
      <w:r w:rsidRPr="00194D83">
        <w:rPr>
          <w:rFonts w:ascii="Arial" w:hAnsi="Arial" w:cs="Arial"/>
          <w:sz w:val="22"/>
        </w:rPr>
        <w:t xml:space="preserve">Con base en lo anterior, las recomendaciones que se </w:t>
      </w:r>
      <w:r w:rsidR="00FE1291" w:rsidRPr="00194D83">
        <w:rPr>
          <w:rFonts w:ascii="Arial" w:hAnsi="Arial" w:cs="Arial"/>
          <w:sz w:val="22"/>
        </w:rPr>
        <w:t>emiten en esta evaluación</w:t>
      </w:r>
      <w:r w:rsidRPr="00194D83">
        <w:rPr>
          <w:rFonts w:ascii="Arial" w:hAnsi="Arial" w:cs="Arial"/>
          <w:sz w:val="22"/>
        </w:rPr>
        <w:t xml:space="preserve"> son</w:t>
      </w:r>
      <w:r w:rsidR="00FE1291" w:rsidRPr="00194D83">
        <w:rPr>
          <w:rFonts w:ascii="Arial" w:hAnsi="Arial" w:cs="Arial"/>
          <w:sz w:val="22"/>
        </w:rPr>
        <w:t xml:space="preserve"> las siguientes</w:t>
      </w:r>
      <w:r w:rsidRPr="00194D83">
        <w:rPr>
          <w:rFonts w:ascii="Arial" w:hAnsi="Arial" w:cs="Arial"/>
          <w:sz w:val="22"/>
        </w:rPr>
        <w:t xml:space="preserve">: </w:t>
      </w:r>
    </w:p>
    <w:p w14:paraId="03E6EAFE" w14:textId="34D2B12D" w:rsidR="00E50CB6" w:rsidRPr="00194D83" w:rsidRDefault="00E50CB6" w:rsidP="00E50CB6">
      <w:pPr>
        <w:pStyle w:val="Prrafodelista"/>
        <w:numPr>
          <w:ilvl w:val="0"/>
          <w:numId w:val="5"/>
        </w:numPr>
        <w:spacing w:line="360" w:lineRule="auto"/>
        <w:jc w:val="both"/>
        <w:rPr>
          <w:rFonts w:ascii="Arial" w:hAnsi="Arial" w:cs="Arial"/>
          <w:color w:val="000000" w:themeColor="text1"/>
          <w:sz w:val="22"/>
          <w:lang w:val="es-ES"/>
        </w:rPr>
      </w:pPr>
      <w:r w:rsidRPr="00194D83">
        <w:rPr>
          <w:rFonts w:ascii="Arial" w:hAnsi="Arial" w:cs="Arial"/>
          <w:color w:val="000000" w:themeColor="text1"/>
          <w:sz w:val="22"/>
          <w:lang w:val="es-ES"/>
        </w:rPr>
        <w:t xml:space="preserve">En cuanto a los </w:t>
      </w:r>
      <w:r w:rsidRPr="00194D83">
        <w:rPr>
          <w:rFonts w:ascii="Arial" w:hAnsi="Arial" w:cs="Arial"/>
          <w:i/>
          <w:color w:val="000000" w:themeColor="text1"/>
          <w:sz w:val="22"/>
          <w:lang w:val="es-ES"/>
        </w:rPr>
        <w:t>resultados</w:t>
      </w:r>
      <w:r w:rsidRPr="00194D83">
        <w:rPr>
          <w:rFonts w:ascii="Arial" w:hAnsi="Arial" w:cs="Arial"/>
          <w:color w:val="000000" w:themeColor="text1"/>
          <w:sz w:val="22"/>
          <w:lang w:val="es-ES"/>
        </w:rPr>
        <w:t>:</w:t>
      </w:r>
    </w:p>
    <w:p w14:paraId="39EAC3CE" w14:textId="70E23A8F" w:rsidR="00E50CB6" w:rsidRPr="00194D83" w:rsidRDefault="00E50CB6" w:rsidP="00FE1291">
      <w:pPr>
        <w:pStyle w:val="Prrafodelista"/>
        <w:numPr>
          <w:ilvl w:val="1"/>
          <w:numId w:val="7"/>
        </w:numPr>
        <w:spacing w:line="360" w:lineRule="auto"/>
        <w:jc w:val="both"/>
        <w:rPr>
          <w:rFonts w:ascii="Arial" w:hAnsi="Arial" w:cs="Arial"/>
          <w:sz w:val="22"/>
        </w:rPr>
      </w:pPr>
      <w:r w:rsidRPr="00194D83">
        <w:rPr>
          <w:rFonts w:ascii="Arial" w:hAnsi="Arial" w:cs="Arial"/>
          <w:sz w:val="22"/>
        </w:rPr>
        <w:t>Es necesario asegurar la consistencia de la definición de la MIR de qué se entiende por “calidad y espacios en la vivienda” con la definición establecida por el Consejo Nacional de Evaluación de la Política de Desarrollo Social (CONEVAL).</w:t>
      </w:r>
    </w:p>
    <w:p w14:paraId="44A95F5C" w14:textId="7E4FBFD1" w:rsidR="00E50CB6" w:rsidRPr="00194D83" w:rsidRDefault="00E50CB6" w:rsidP="00FE1291">
      <w:pPr>
        <w:pStyle w:val="Prrafodelista"/>
        <w:numPr>
          <w:ilvl w:val="1"/>
          <w:numId w:val="7"/>
        </w:numPr>
        <w:spacing w:line="360" w:lineRule="auto"/>
        <w:jc w:val="both"/>
        <w:rPr>
          <w:rFonts w:ascii="Arial" w:hAnsi="Arial" w:cs="Arial"/>
          <w:sz w:val="22"/>
        </w:rPr>
      </w:pPr>
      <w:r w:rsidRPr="00194D83">
        <w:rPr>
          <w:rFonts w:ascii="Arial" w:hAnsi="Arial" w:cs="Arial"/>
          <w:sz w:val="22"/>
          <w:lang w:val="es-ES"/>
        </w:rPr>
        <w:t xml:space="preserve">Establecer la línea base y la meta para el indicador de Fin, con base en la información publicada por el CONEVAL. Así mismo, reportar el avance en la meta cuando </w:t>
      </w:r>
      <w:r w:rsidR="00FE1291" w:rsidRPr="00194D83">
        <w:rPr>
          <w:rFonts w:ascii="Arial" w:hAnsi="Arial" w:cs="Arial"/>
          <w:sz w:val="22"/>
          <w:lang w:val="es-ES"/>
        </w:rPr>
        <w:t xml:space="preserve">ésta </w:t>
      </w:r>
      <w:r w:rsidRPr="00194D83">
        <w:rPr>
          <w:rFonts w:ascii="Arial" w:hAnsi="Arial" w:cs="Arial"/>
          <w:sz w:val="22"/>
          <w:lang w:val="es-ES"/>
        </w:rPr>
        <w:t>se defina.</w:t>
      </w:r>
    </w:p>
    <w:p w14:paraId="672E8D51" w14:textId="1B596BC7" w:rsidR="006B051D" w:rsidRPr="00194D83" w:rsidRDefault="006B051D" w:rsidP="00FE1291">
      <w:pPr>
        <w:pStyle w:val="Prrafodelista"/>
        <w:numPr>
          <w:ilvl w:val="1"/>
          <w:numId w:val="7"/>
        </w:numPr>
        <w:spacing w:line="360" w:lineRule="auto"/>
        <w:jc w:val="both"/>
        <w:rPr>
          <w:rFonts w:ascii="Arial" w:hAnsi="Arial" w:cs="Arial"/>
          <w:sz w:val="22"/>
        </w:rPr>
      </w:pPr>
      <w:r w:rsidRPr="00194D83">
        <w:rPr>
          <w:rFonts w:ascii="Arial" w:hAnsi="Arial" w:cs="Arial"/>
          <w:sz w:val="22"/>
          <w:lang w:val="es-ES"/>
        </w:rPr>
        <w:t xml:space="preserve">Establecer los términos más </w:t>
      </w:r>
      <w:r w:rsidR="00FE1291" w:rsidRPr="00194D83">
        <w:rPr>
          <w:rFonts w:ascii="Arial" w:hAnsi="Arial" w:cs="Arial"/>
          <w:sz w:val="22"/>
          <w:lang w:val="es-ES"/>
        </w:rPr>
        <w:t>adecuados para el indicador de P</w:t>
      </w:r>
      <w:r w:rsidRPr="00194D83">
        <w:rPr>
          <w:rFonts w:ascii="Arial" w:hAnsi="Arial" w:cs="Arial"/>
          <w:sz w:val="22"/>
          <w:lang w:val="es-ES"/>
        </w:rPr>
        <w:t>ropósito y, en caso de usar alguno técnico, definirlo en el resumen narrativo de la MIR para evitar distintas interpretaciones. Se sugiere usar como base el indicador de “calidad y espacios de la vivienda” del CONEVAL.</w:t>
      </w:r>
    </w:p>
    <w:p w14:paraId="1E071B15" w14:textId="45DEFA0D" w:rsidR="00E50CB6" w:rsidRPr="00194D83" w:rsidRDefault="00E50CB6" w:rsidP="00FE1291">
      <w:pPr>
        <w:pStyle w:val="Prrafodelista"/>
        <w:numPr>
          <w:ilvl w:val="1"/>
          <w:numId w:val="7"/>
        </w:numPr>
        <w:spacing w:line="360" w:lineRule="auto"/>
        <w:jc w:val="both"/>
        <w:rPr>
          <w:rFonts w:ascii="Arial" w:hAnsi="Arial" w:cs="Arial"/>
          <w:sz w:val="22"/>
        </w:rPr>
      </w:pPr>
      <w:r w:rsidRPr="00194D83">
        <w:rPr>
          <w:rFonts w:ascii="Arial" w:hAnsi="Arial" w:cs="Arial"/>
          <w:sz w:val="22"/>
        </w:rPr>
        <w:t>Se sugiere incorporar otro indicador que refleje el impacto del programa en variables como la salud de la familia o el bienestar derivado de tener una vivienda digna</w:t>
      </w:r>
    </w:p>
    <w:p w14:paraId="43FEB2AF" w14:textId="290EAB70" w:rsidR="006B051D" w:rsidRPr="00194D83" w:rsidRDefault="006B051D" w:rsidP="00FE1291">
      <w:pPr>
        <w:pStyle w:val="Prrafodelista"/>
        <w:numPr>
          <w:ilvl w:val="1"/>
          <w:numId w:val="7"/>
        </w:numPr>
        <w:spacing w:line="360" w:lineRule="auto"/>
        <w:jc w:val="both"/>
        <w:rPr>
          <w:rFonts w:ascii="Arial" w:hAnsi="Arial" w:cs="Arial"/>
          <w:sz w:val="22"/>
        </w:rPr>
      </w:pPr>
      <w:r w:rsidRPr="00194D83">
        <w:rPr>
          <w:rFonts w:ascii="Arial" w:hAnsi="Arial" w:cs="Arial"/>
          <w:sz w:val="22"/>
          <w:lang w:val="es-ES"/>
        </w:rPr>
        <w:t>Definir claramente la línea base, meta y reporte de avances del indicador de Propósito, usando la misma unidad de medida.</w:t>
      </w:r>
    </w:p>
    <w:p w14:paraId="2282EB15" w14:textId="03F172F2" w:rsidR="00E50CB6" w:rsidRPr="00194D83" w:rsidRDefault="00E50CB6" w:rsidP="00FE1291">
      <w:pPr>
        <w:pStyle w:val="Prrafodelista"/>
        <w:numPr>
          <w:ilvl w:val="1"/>
          <w:numId w:val="7"/>
        </w:numPr>
        <w:spacing w:line="360" w:lineRule="auto"/>
        <w:jc w:val="both"/>
        <w:rPr>
          <w:rFonts w:ascii="Arial" w:hAnsi="Arial" w:cs="Arial"/>
          <w:sz w:val="22"/>
        </w:rPr>
      </w:pPr>
      <w:r w:rsidRPr="00194D83">
        <w:rPr>
          <w:rFonts w:ascii="Arial" w:hAnsi="Arial" w:cs="Arial"/>
          <w:sz w:val="22"/>
          <w:lang w:val="es-ES"/>
        </w:rPr>
        <w:lastRenderedPageBreak/>
        <w:t>A nivel de Componentes, se sugiere establecer metas intermedias para distribuir la entrega de los Componentes a lo largo de todo el periodo fiscal.</w:t>
      </w:r>
    </w:p>
    <w:p w14:paraId="32D3B9A9" w14:textId="535ECE36" w:rsidR="006B051D" w:rsidRPr="00194D83" w:rsidRDefault="006B051D" w:rsidP="00FE1291">
      <w:pPr>
        <w:pStyle w:val="Prrafodelista"/>
        <w:numPr>
          <w:ilvl w:val="1"/>
          <w:numId w:val="7"/>
        </w:numPr>
        <w:spacing w:line="360" w:lineRule="auto"/>
        <w:jc w:val="both"/>
        <w:rPr>
          <w:rFonts w:ascii="Arial" w:hAnsi="Arial" w:cs="Arial"/>
          <w:sz w:val="22"/>
        </w:rPr>
      </w:pPr>
      <w:r w:rsidRPr="00194D83">
        <w:rPr>
          <w:rFonts w:ascii="Arial" w:hAnsi="Arial" w:cs="Arial"/>
          <w:sz w:val="22"/>
          <w:lang w:val="es-ES"/>
        </w:rPr>
        <w:t>Modificar la línea base de los indicadores de los Componentes a “0”.</w:t>
      </w:r>
    </w:p>
    <w:p w14:paraId="5D869AB4" w14:textId="0FA3DD7C" w:rsidR="00E50CB6" w:rsidRPr="00194D83" w:rsidRDefault="00E50CB6" w:rsidP="00E50CB6">
      <w:pPr>
        <w:pStyle w:val="Prrafodelista"/>
        <w:numPr>
          <w:ilvl w:val="0"/>
          <w:numId w:val="5"/>
        </w:numPr>
        <w:spacing w:after="160" w:line="360" w:lineRule="auto"/>
        <w:jc w:val="both"/>
        <w:rPr>
          <w:rFonts w:ascii="Arial" w:hAnsi="Arial" w:cs="Arial"/>
          <w:color w:val="000000" w:themeColor="text1"/>
          <w:sz w:val="22"/>
          <w:lang w:val="es-ES"/>
        </w:rPr>
      </w:pPr>
      <w:r w:rsidRPr="00194D83">
        <w:rPr>
          <w:rFonts w:ascii="Arial" w:hAnsi="Arial" w:cs="Arial"/>
          <w:color w:val="000000" w:themeColor="text1"/>
          <w:sz w:val="22"/>
        </w:rPr>
        <w:t xml:space="preserve">En cuanto a la </w:t>
      </w:r>
      <w:r w:rsidRPr="00194D83">
        <w:rPr>
          <w:rFonts w:ascii="Arial" w:hAnsi="Arial" w:cs="Arial"/>
          <w:i/>
          <w:color w:val="000000" w:themeColor="text1"/>
          <w:sz w:val="22"/>
        </w:rPr>
        <w:t>Gestión</w:t>
      </w:r>
      <w:r w:rsidRPr="00194D83">
        <w:rPr>
          <w:rFonts w:ascii="Arial" w:hAnsi="Arial" w:cs="Arial"/>
          <w:color w:val="000000" w:themeColor="text1"/>
          <w:sz w:val="22"/>
        </w:rPr>
        <w:t>:</w:t>
      </w:r>
    </w:p>
    <w:p w14:paraId="2900DA0E" w14:textId="07043B61" w:rsidR="00E50CB6" w:rsidRPr="00194D83" w:rsidRDefault="005C7D2C" w:rsidP="00FE1291">
      <w:pPr>
        <w:pStyle w:val="Prrafodelista"/>
        <w:numPr>
          <w:ilvl w:val="1"/>
          <w:numId w:val="8"/>
        </w:numPr>
        <w:spacing w:after="160" w:line="360" w:lineRule="auto"/>
        <w:jc w:val="both"/>
        <w:rPr>
          <w:rFonts w:ascii="Arial" w:hAnsi="Arial" w:cs="Arial"/>
          <w:color w:val="000000" w:themeColor="text1"/>
          <w:sz w:val="22"/>
          <w:lang w:val="es-ES"/>
        </w:rPr>
      </w:pPr>
      <w:r w:rsidRPr="00194D83">
        <w:rPr>
          <w:rFonts w:ascii="Arial" w:hAnsi="Arial" w:cs="Arial"/>
          <w:color w:val="000000" w:themeColor="text1"/>
          <w:sz w:val="22"/>
          <w:lang w:val="es-ES"/>
        </w:rPr>
        <w:t>Incluir indicadores de calidad para los Componentes, que m</w:t>
      </w:r>
      <w:r w:rsidR="0048682D" w:rsidRPr="00194D83">
        <w:rPr>
          <w:rFonts w:ascii="Arial" w:hAnsi="Arial" w:cs="Arial"/>
          <w:color w:val="000000" w:themeColor="text1"/>
          <w:sz w:val="22"/>
          <w:lang w:val="es-ES"/>
        </w:rPr>
        <w:t>idan satisfacción u oportunidad;</w:t>
      </w:r>
      <w:r w:rsidRPr="00194D83">
        <w:rPr>
          <w:rFonts w:ascii="Arial" w:hAnsi="Arial" w:cs="Arial"/>
          <w:color w:val="000000" w:themeColor="text1"/>
          <w:sz w:val="22"/>
          <w:lang w:val="es-ES"/>
        </w:rPr>
        <w:t xml:space="preserve"> o de eficiencia, comparando costos con beneficios.</w:t>
      </w:r>
    </w:p>
    <w:p w14:paraId="727A3367" w14:textId="0AF5FF1A" w:rsidR="005C7D2C" w:rsidRPr="00194D83" w:rsidRDefault="005C7D2C" w:rsidP="00FE1291">
      <w:pPr>
        <w:pStyle w:val="Prrafodelista"/>
        <w:numPr>
          <w:ilvl w:val="1"/>
          <w:numId w:val="8"/>
        </w:numPr>
        <w:spacing w:after="160" w:line="360" w:lineRule="auto"/>
        <w:jc w:val="both"/>
        <w:rPr>
          <w:rFonts w:ascii="Arial" w:hAnsi="Arial" w:cs="Arial"/>
          <w:color w:val="000000" w:themeColor="text1"/>
          <w:sz w:val="22"/>
          <w:lang w:val="es-ES"/>
        </w:rPr>
      </w:pPr>
      <w:r w:rsidRPr="00194D83">
        <w:rPr>
          <w:rFonts w:ascii="Arial" w:hAnsi="Arial" w:cs="Arial"/>
          <w:color w:val="000000" w:themeColor="text1"/>
          <w:sz w:val="22"/>
          <w:lang w:val="es-ES"/>
        </w:rPr>
        <w:t xml:space="preserve">Identificar con claridad y utilizar un solo nombre (o especificar otros nombres) que reciben los programas o Componentes para identificar con facilidad los recursos ejercidos.  </w:t>
      </w:r>
    </w:p>
    <w:p w14:paraId="4CDD5778" w14:textId="6F01A218" w:rsidR="005C7D2C" w:rsidRPr="00194D83" w:rsidRDefault="005C7D2C" w:rsidP="00FE1291">
      <w:pPr>
        <w:pStyle w:val="Prrafodelista"/>
        <w:numPr>
          <w:ilvl w:val="1"/>
          <w:numId w:val="8"/>
        </w:numPr>
        <w:spacing w:after="160" w:line="360" w:lineRule="auto"/>
        <w:jc w:val="both"/>
        <w:rPr>
          <w:rFonts w:ascii="Arial" w:hAnsi="Arial" w:cs="Arial"/>
          <w:color w:val="000000" w:themeColor="text1"/>
          <w:sz w:val="22"/>
          <w:lang w:val="es-ES"/>
        </w:rPr>
      </w:pPr>
      <w:r w:rsidRPr="00194D83">
        <w:rPr>
          <w:rFonts w:ascii="Arial" w:hAnsi="Arial" w:cs="Arial"/>
          <w:color w:val="000000" w:themeColor="text1"/>
          <w:sz w:val="22"/>
          <w:lang w:val="es-ES"/>
        </w:rPr>
        <w:t>Elaborar instrumentos (bases de datos, principalmente) para identificar a la demanda del programa, así como homologar y estandarizar el registro de beneficiarios y apoyos entregados entre Componentes.</w:t>
      </w:r>
    </w:p>
    <w:p w14:paraId="0A485A79" w14:textId="35C9438A" w:rsidR="005C7D2C" w:rsidRPr="00194D83" w:rsidRDefault="005C7D2C" w:rsidP="00FE1291">
      <w:pPr>
        <w:pStyle w:val="Prrafodelista"/>
        <w:numPr>
          <w:ilvl w:val="1"/>
          <w:numId w:val="8"/>
        </w:numPr>
        <w:spacing w:after="160" w:line="360" w:lineRule="auto"/>
        <w:jc w:val="both"/>
        <w:rPr>
          <w:rFonts w:ascii="Arial" w:hAnsi="Arial" w:cs="Arial"/>
          <w:color w:val="000000" w:themeColor="text1"/>
          <w:sz w:val="22"/>
          <w:lang w:val="es-ES"/>
        </w:rPr>
      </w:pPr>
      <w:r w:rsidRPr="00194D83">
        <w:rPr>
          <w:rFonts w:ascii="Arial" w:hAnsi="Arial" w:cs="Arial"/>
          <w:color w:val="000000" w:themeColor="text1"/>
          <w:sz w:val="22"/>
          <w:lang w:val="es-ES"/>
        </w:rPr>
        <w:t>Reportar la información sobre líneas base, metas, reportes de avance y demanda identificada con la misma unidad de medida para evitar confusiones.</w:t>
      </w:r>
    </w:p>
    <w:p w14:paraId="4866A858" w14:textId="77777777" w:rsidR="0048682D" w:rsidRPr="00194D83" w:rsidRDefault="0048682D" w:rsidP="0048682D">
      <w:pPr>
        <w:pStyle w:val="Prrafodelista"/>
        <w:spacing w:after="160" w:line="360" w:lineRule="auto"/>
        <w:ind w:left="1114"/>
        <w:jc w:val="both"/>
        <w:rPr>
          <w:rFonts w:ascii="Arial" w:hAnsi="Arial" w:cs="Arial"/>
          <w:color w:val="000000" w:themeColor="text1"/>
          <w:sz w:val="22"/>
          <w:lang w:val="es-ES"/>
        </w:rPr>
      </w:pPr>
    </w:p>
    <w:p w14:paraId="7CC152D3" w14:textId="1F936110" w:rsidR="005C7D2C" w:rsidRPr="00194D83" w:rsidRDefault="005C7D2C" w:rsidP="005C7D2C">
      <w:pPr>
        <w:pStyle w:val="Prrafodelista"/>
        <w:numPr>
          <w:ilvl w:val="0"/>
          <w:numId w:val="5"/>
        </w:numPr>
        <w:spacing w:after="160" w:line="360" w:lineRule="auto"/>
        <w:jc w:val="both"/>
        <w:rPr>
          <w:rFonts w:ascii="Arial" w:hAnsi="Arial" w:cs="Arial"/>
          <w:color w:val="000000" w:themeColor="text1"/>
          <w:sz w:val="22"/>
          <w:lang w:val="es-ES"/>
        </w:rPr>
      </w:pPr>
      <w:r w:rsidRPr="00194D83">
        <w:rPr>
          <w:rFonts w:ascii="Arial" w:hAnsi="Arial" w:cs="Arial"/>
          <w:color w:val="000000" w:themeColor="text1"/>
          <w:sz w:val="22"/>
          <w:lang w:val="es-ES"/>
        </w:rPr>
        <w:t xml:space="preserve">En cuanto a la </w:t>
      </w:r>
      <w:r w:rsidRPr="00194D83">
        <w:rPr>
          <w:rFonts w:ascii="Arial" w:hAnsi="Arial" w:cs="Arial"/>
          <w:i/>
          <w:color w:val="000000" w:themeColor="text1"/>
          <w:sz w:val="22"/>
          <w:lang w:val="es-ES"/>
        </w:rPr>
        <w:t>cobertura</w:t>
      </w:r>
      <w:r w:rsidRPr="00194D83">
        <w:rPr>
          <w:rFonts w:ascii="Arial" w:hAnsi="Arial" w:cs="Arial"/>
          <w:color w:val="000000" w:themeColor="text1"/>
          <w:sz w:val="22"/>
          <w:lang w:val="es-ES"/>
        </w:rPr>
        <w:t>:</w:t>
      </w:r>
    </w:p>
    <w:p w14:paraId="3EE10863" w14:textId="75C667F3" w:rsidR="005C7D2C" w:rsidRPr="00194D83" w:rsidRDefault="005C7D2C" w:rsidP="0048682D">
      <w:pPr>
        <w:pStyle w:val="Prrafodelista"/>
        <w:numPr>
          <w:ilvl w:val="1"/>
          <w:numId w:val="9"/>
        </w:numPr>
        <w:spacing w:after="160" w:line="360" w:lineRule="auto"/>
        <w:jc w:val="both"/>
        <w:rPr>
          <w:rFonts w:ascii="Arial" w:hAnsi="Arial" w:cs="Arial"/>
          <w:color w:val="000000" w:themeColor="text1"/>
          <w:sz w:val="22"/>
          <w:lang w:val="es-ES"/>
        </w:rPr>
      </w:pPr>
      <w:r w:rsidRPr="00194D83">
        <w:rPr>
          <w:rFonts w:ascii="Arial" w:hAnsi="Arial" w:cs="Arial"/>
          <w:color w:val="000000" w:themeColor="text1"/>
          <w:sz w:val="22"/>
          <w:lang w:val="es-ES"/>
        </w:rPr>
        <w:t>Crear un registro detallado en una base de datos de cuántas personas se benefician de la entrega de cada bien y servicio del programa. De esta manera, se podría estimar el número de personas que estarían dejando de tener la carencia por calidad y espacios de la vivienda.</w:t>
      </w:r>
    </w:p>
    <w:p w14:paraId="1DA9411F" w14:textId="0B543BF2" w:rsidR="005C7D2C" w:rsidRPr="00194D83" w:rsidRDefault="005C7D2C" w:rsidP="0048682D">
      <w:pPr>
        <w:pStyle w:val="Prrafodelista"/>
        <w:numPr>
          <w:ilvl w:val="1"/>
          <w:numId w:val="9"/>
        </w:numPr>
        <w:spacing w:after="160" w:line="360" w:lineRule="auto"/>
        <w:jc w:val="both"/>
        <w:rPr>
          <w:rFonts w:ascii="Arial" w:hAnsi="Arial" w:cs="Arial"/>
          <w:color w:val="000000" w:themeColor="text1"/>
          <w:sz w:val="22"/>
          <w:lang w:val="es-ES"/>
        </w:rPr>
      </w:pPr>
      <w:r w:rsidRPr="00194D83">
        <w:rPr>
          <w:rFonts w:ascii="Arial" w:hAnsi="Arial" w:cs="Arial"/>
          <w:color w:val="000000" w:themeColor="text1"/>
          <w:sz w:val="22"/>
          <w:lang w:val="es-ES"/>
        </w:rPr>
        <w:t>Se sugiere elaborar estos criterios para todos los Componentes en las ROP, a fin de tener claridad de a qué población se dará prioridad cuando los recursos no alcancen para atender a toda la población potencial.</w:t>
      </w:r>
    </w:p>
    <w:p w14:paraId="142D419A" w14:textId="6A1DB510" w:rsidR="005C7D2C" w:rsidRPr="00194D83" w:rsidRDefault="005C7D2C" w:rsidP="0048682D">
      <w:pPr>
        <w:pStyle w:val="Prrafodelista"/>
        <w:numPr>
          <w:ilvl w:val="1"/>
          <w:numId w:val="9"/>
        </w:numPr>
        <w:spacing w:after="160" w:line="360" w:lineRule="auto"/>
        <w:jc w:val="both"/>
        <w:rPr>
          <w:rFonts w:ascii="Arial" w:hAnsi="Arial" w:cs="Arial"/>
          <w:color w:val="000000" w:themeColor="text1"/>
          <w:sz w:val="22"/>
          <w:lang w:val="es-ES"/>
        </w:rPr>
      </w:pPr>
      <w:r w:rsidRPr="00194D83">
        <w:rPr>
          <w:rFonts w:ascii="Arial" w:hAnsi="Arial" w:cs="Arial"/>
          <w:color w:val="000000" w:themeColor="text1"/>
          <w:sz w:val="22"/>
          <w:lang w:val="es-ES"/>
        </w:rPr>
        <w:t>Desarrollar procedimientos de cada organización para integrar el padrón de beneficiarios del programa, de conformidad con la normatividad emitida por la SEPLAN.</w:t>
      </w:r>
    </w:p>
    <w:p w14:paraId="04C167BE" w14:textId="5E4ABC00" w:rsidR="005C7D2C" w:rsidRPr="00194D83" w:rsidRDefault="005C7D2C" w:rsidP="0048682D">
      <w:pPr>
        <w:pStyle w:val="Prrafodelista"/>
        <w:numPr>
          <w:ilvl w:val="1"/>
          <w:numId w:val="9"/>
        </w:numPr>
        <w:spacing w:after="160" w:line="360" w:lineRule="auto"/>
        <w:jc w:val="both"/>
        <w:rPr>
          <w:rFonts w:ascii="Arial" w:hAnsi="Arial" w:cs="Arial"/>
          <w:color w:val="000000" w:themeColor="text1"/>
          <w:sz w:val="22"/>
        </w:rPr>
      </w:pPr>
      <w:r w:rsidRPr="00194D83">
        <w:rPr>
          <w:rFonts w:ascii="Arial" w:hAnsi="Arial" w:cs="Arial"/>
          <w:color w:val="000000" w:themeColor="text1"/>
          <w:sz w:val="22"/>
          <w:lang w:val="es-ES"/>
        </w:rPr>
        <w:t>Elaborar una estrategia de mediano o largo plazo para avanzar en la cobertura de la población potencial, que permita cumplir con las metas del Programa Sectorial de Desarrollo Social del Estado de Yucatán y con los O</w:t>
      </w:r>
      <w:r w:rsidR="00EB10D1" w:rsidRPr="00194D83">
        <w:rPr>
          <w:rFonts w:ascii="Arial" w:hAnsi="Arial" w:cs="Arial"/>
          <w:color w:val="000000" w:themeColor="text1"/>
          <w:sz w:val="22"/>
          <w:lang w:val="es-ES"/>
        </w:rPr>
        <w:t xml:space="preserve">bjetivos de </w:t>
      </w:r>
      <w:r w:rsidRPr="00194D83">
        <w:rPr>
          <w:rFonts w:ascii="Arial" w:hAnsi="Arial" w:cs="Arial"/>
          <w:color w:val="000000" w:themeColor="text1"/>
          <w:sz w:val="22"/>
          <w:lang w:val="es-ES"/>
        </w:rPr>
        <w:t>D</w:t>
      </w:r>
      <w:r w:rsidR="00EB10D1" w:rsidRPr="00194D83">
        <w:rPr>
          <w:rFonts w:ascii="Arial" w:hAnsi="Arial" w:cs="Arial"/>
          <w:color w:val="000000" w:themeColor="text1"/>
          <w:sz w:val="22"/>
          <w:lang w:val="es-ES"/>
        </w:rPr>
        <w:t xml:space="preserve">esarrollo </w:t>
      </w:r>
      <w:r w:rsidRPr="00194D83">
        <w:rPr>
          <w:rFonts w:ascii="Arial" w:hAnsi="Arial" w:cs="Arial"/>
          <w:color w:val="000000" w:themeColor="text1"/>
          <w:sz w:val="22"/>
          <w:lang w:val="es-ES"/>
        </w:rPr>
        <w:t>S</w:t>
      </w:r>
      <w:r w:rsidR="00EB10D1" w:rsidRPr="00194D83">
        <w:rPr>
          <w:rFonts w:ascii="Arial" w:hAnsi="Arial" w:cs="Arial"/>
          <w:color w:val="000000" w:themeColor="text1"/>
          <w:sz w:val="22"/>
          <w:lang w:val="es-ES"/>
        </w:rPr>
        <w:t>ostenible (ODS).</w:t>
      </w:r>
    </w:p>
    <w:p w14:paraId="621B1AD3" w14:textId="0AB58838" w:rsidR="005C7D2C" w:rsidRPr="00194D83" w:rsidRDefault="005C7D2C" w:rsidP="0048682D">
      <w:pPr>
        <w:pStyle w:val="Prrafodelista"/>
        <w:numPr>
          <w:ilvl w:val="1"/>
          <w:numId w:val="9"/>
        </w:numPr>
        <w:spacing w:after="160" w:line="360" w:lineRule="auto"/>
        <w:jc w:val="both"/>
        <w:rPr>
          <w:rFonts w:ascii="Arial" w:hAnsi="Arial" w:cs="Arial"/>
          <w:color w:val="000000" w:themeColor="text1"/>
          <w:sz w:val="22"/>
        </w:rPr>
      </w:pPr>
      <w:r w:rsidRPr="00194D83">
        <w:rPr>
          <w:rFonts w:ascii="Arial" w:hAnsi="Arial" w:cs="Arial"/>
          <w:color w:val="000000" w:themeColor="text1"/>
          <w:sz w:val="22"/>
        </w:rPr>
        <w:t xml:space="preserve">Revisar y en su caso plantear una estrategia de cobertura que efectivamente priorice los municipios catalogados con Muy alto y Alto grado de rezago social. </w:t>
      </w:r>
    </w:p>
    <w:p w14:paraId="032AFCBA" w14:textId="18A9B083" w:rsidR="005C7D2C" w:rsidRPr="00194D83" w:rsidRDefault="005C7D2C" w:rsidP="0048682D">
      <w:pPr>
        <w:pStyle w:val="Prrafodelista"/>
        <w:numPr>
          <w:ilvl w:val="1"/>
          <w:numId w:val="9"/>
        </w:numPr>
        <w:spacing w:after="160" w:line="360" w:lineRule="auto"/>
        <w:jc w:val="both"/>
        <w:rPr>
          <w:rFonts w:ascii="Arial" w:hAnsi="Arial" w:cs="Arial"/>
          <w:color w:val="000000" w:themeColor="text1"/>
          <w:sz w:val="22"/>
          <w:lang w:val="es-ES"/>
        </w:rPr>
      </w:pPr>
      <w:r w:rsidRPr="00194D83">
        <w:rPr>
          <w:rFonts w:ascii="Arial" w:hAnsi="Arial" w:cs="Arial"/>
          <w:color w:val="000000" w:themeColor="text1"/>
          <w:sz w:val="22"/>
        </w:rPr>
        <w:lastRenderedPageBreak/>
        <w:t>Se recomienda crear o ampliar la estrategia de difusión de los Componentes del Pp, para que su cobertura pueda ampliarse y no sólo concentrarse en los municipios donde se ubican las ventanillas de atención.</w:t>
      </w:r>
    </w:p>
    <w:p w14:paraId="68B17E2F" w14:textId="371DC6F6" w:rsidR="00077343" w:rsidRPr="00194D83" w:rsidRDefault="005C7D2C" w:rsidP="00B62705">
      <w:pPr>
        <w:pStyle w:val="Prrafodelista"/>
        <w:numPr>
          <w:ilvl w:val="1"/>
          <w:numId w:val="9"/>
        </w:numPr>
        <w:spacing w:after="160" w:line="360" w:lineRule="auto"/>
        <w:jc w:val="both"/>
        <w:rPr>
          <w:rFonts w:ascii="Arial" w:hAnsi="Arial" w:cs="Arial"/>
          <w:color w:val="000000" w:themeColor="text1"/>
          <w:sz w:val="22"/>
          <w:lang w:val="es-ES"/>
        </w:rPr>
      </w:pPr>
      <w:r w:rsidRPr="00194D83">
        <w:rPr>
          <w:rFonts w:ascii="Arial" w:hAnsi="Arial" w:cs="Arial"/>
          <w:color w:val="000000" w:themeColor="text1"/>
          <w:sz w:val="22"/>
        </w:rPr>
        <w:t>Incluir en las bases de datos de los padrones de beneficiarios la información que detalla las características de los beneficiarios con arreglo a los criterios de focalización de cada programa.</w:t>
      </w:r>
    </w:p>
    <w:p w14:paraId="4055187D" w14:textId="1E6B39A0" w:rsidR="005C7D2C" w:rsidRPr="00194D83" w:rsidRDefault="005C7D2C" w:rsidP="005C7D2C">
      <w:pPr>
        <w:pStyle w:val="Prrafodelista"/>
        <w:numPr>
          <w:ilvl w:val="0"/>
          <w:numId w:val="5"/>
        </w:numPr>
        <w:spacing w:after="160" w:line="360" w:lineRule="auto"/>
        <w:jc w:val="both"/>
        <w:rPr>
          <w:rFonts w:ascii="Arial" w:hAnsi="Arial" w:cs="Arial"/>
          <w:color w:val="000000" w:themeColor="text1"/>
          <w:sz w:val="22"/>
          <w:lang w:val="es-ES"/>
        </w:rPr>
      </w:pPr>
      <w:r w:rsidRPr="00194D83">
        <w:rPr>
          <w:rFonts w:ascii="Arial" w:hAnsi="Arial" w:cs="Arial"/>
          <w:color w:val="000000" w:themeColor="text1"/>
          <w:sz w:val="22"/>
          <w:lang w:val="es-ES"/>
        </w:rPr>
        <w:t xml:space="preserve">En cuanto al seguimiento a los </w:t>
      </w:r>
      <w:r w:rsidRPr="00194D83">
        <w:rPr>
          <w:rFonts w:ascii="Arial" w:hAnsi="Arial" w:cs="Arial"/>
          <w:i/>
          <w:color w:val="000000" w:themeColor="text1"/>
          <w:sz w:val="22"/>
          <w:lang w:val="es-ES"/>
        </w:rPr>
        <w:t>apoyos otorgados y calidad del servicio</w:t>
      </w:r>
      <w:r w:rsidRPr="00194D83">
        <w:rPr>
          <w:rFonts w:ascii="Arial" w:hAnsi="Arial" w:cs="Arial"/>
          <w:color w:val="000000" w:themeColor="text1"/>
          <w:sz w:val="22"/>
          <w:lang w:val="es-ES"/>
        </w:rPr>
        <w:t>:</w:t>
      </w:r>
    </w:p>
    <w:p w14:paraId="7D407FF7" w14:textId="59D67BDE" w:rsidR="005C7D2C" w:rsidRPr="00194D83" w:rsidRDefault="005C7D2C" w:rsidP="00EB10D1">
      <w:pPr>
        <w:pStyle w:val="Prrafodelista"/>
        <w:numPr>
          <w:ilvl w:val="1"/>
          <w:numId w:val="10"/>
        </w:numPr>
        <w:spacing w:after="160" w:line="360" w:lineRule="auto"/>
        <w:jc w:val="both"/>
        <w:rPr>
          <w:rFonts w:ascii="Arial" w:hAnsi="Arial" w:cs="Arial"/>
          <w:color w:val="000000" w:themeColor="text1"/>
          <w:sz w:val="22"/>
          <w:lang w:val="es-ES"/>
        </w:rPr>
      </w:pPr>
      <w:r w:rsidRPr="00194D83">
        <w:rPr>
          <w:rFonts w:ascii="Arial" w:hAnsi="Arial" w:cs="Arial"/>
          <w:color w:val="000000" w:themeColor="text1"/>
          <w:sz w:val="22"/>
        </w:rPr>
        <w:t>Diseñar una estrategia de levantamiento de datos con significancia estadística entre los beneficiarios, acompañado de técnicas cualitativas para conocer el uso de los bienes entregados y la percepción de la utilidad y la calidad de los beneficiarios.</w:t>
      </w:r>
    </w:p>
    <w:p w14:paraId="1A56741A" w14:textId="5A3BF29A" w:rsidR="007E3455" w:rsidRPr="00194D83" w:rsidRDefault="007E3455" w:rsidP="007E3455">
      <w:pPr>
        <w:pStyle w:val="Prrafodelista"/>
        <w:numPr>
          <w:ilvl w:val="0"/>
          <w:numId w:val="5"/>
        </w:numPr>
        <w:spacing w:after="160" w:line="360" w:lineRule="auto"/>
        <w:jc w:val="both"/>
        <w:rPr>
          <w:rFonts w:ascii="Arial" w:hAnsi="Arial" w:cs="Arial"/>
          <w:color w:val="000000" w:themeColor="text1"/>
          <w:sz w:val="22"/>
          <w:lang w:val="es-ES"/>
        </w:rPr>
      </w:pPr>
      <w:r w:rsidRPr="00194D83">
        <w:rPr>
          <w:rFonts w:ascii="Arial" w:hAnsi="Arial" w:cs="Arial"/>
          <w:color w:val="000000" w:themeColor="text1"/>
          <w:sz w:val="22"/>
          <w:lang w:val="es-ES"/>
        </w:rPr>
        <w:t xml:space="preserve">En cuanto </w:t>
      </w:r>
      <w:r w:rsidR="00EB10D1" w:rsidRPr="00194D83">
        <w:rPr>
          <w:rFonts w:ascii="Arial" w:hAnsi="Arial" w:cs="Arial"/>
          <w:color w:val="000000" w:themeColor="text1"/>
          <w:sz w:val="22"/>
          <w:lang w:val="es-ES"/>
        </w:rPr>
        <w:t xml:space="preserve">a los </w:t>
      </w:r>
      <w:r w:rsidR="00EB10D1" w:rsidRPr="00194D83">
        <w:rPr>
          <w:rFonts w:ascii="Arial" w:hAnsi="Arial" w:cs="Arial"/>
          <w:i/>
          <w:color w:val="000000" w:themeColor="text1"/>
          <w:sz w:val="22"/>
          <w:lang w:val="es-ES"/>
        </w:rPr>
        <w:t>Aspectos Susceptibles de M</w:t>
      </w:r>
      <w:r w:rsidRPr="00194D83">
        <w:rPr>
          <w:rFonts w:ascii="Arial" w:hAnsi="Arial" w:cs="Arial"/>
          <w:i/>
          <w:color w:val="000000" w:themeColor="text1"/>
          <w:sz w:val="22"/>
          <w:lang w:val="es-ES"/>
        </w:rPr>
        <w:t>ejora</w:t>
      </w:r>
      <w:r w:rsidRPr="00194D83">
        <w:rPr>
          <w:rFonts w:ascii="Arial" w:hAnsi="Arial" w:cs="Arial"/>
          <w:color w:val="000000" w:themeColor="text1"/>
          <w:sz w:val="22"/>
          <w:lang w:val="es-ES"/>
        </w:rPr>
        <w:t>:</w:t>
      </w:r>
    </w:p>
    <w:p w14:paraId="6C9B31F0" w14:textId="0DFED5C3" w:rsidR="005C7D2C" w:rsidRPr="00194D83" w:rsidRDefault="005C7D2C" w:rsidP="005C7D2C">
      <w:pPr>
        <w:pStyle w:val="Prrafodelista"/>
        <w:numPr>
          <w:ilvl w:val="1"/>
          <w:numId w:val="5"/>
        </w:numPr>
        <w:spacing w:after="160" w:line="360" w:lineRule="auto"/>
        <w:jc w:val="both"/>
        <w:rPr>
          <w:rFonts w:ascii="Arial" w:hAnsi="Arial" w:cs="Arial"/>
          <w:color w:val="000000" w:themeColor="text1"/>
          <w:sz w:val="22"/>
        </w:rPr>
      </w:pPr>
      <w:r w:rsidRPr="00194D83">
        <w:rPr>
          <w:rFonts w:ascii="Arial" w:hAnsi="Arial" w:cs="Arial"/>
          <w:color w:val="000000" w:themeColor="text1"/>
          <w:sz w:val="22"/>
        </w:rPr>
        <w:t>Facilitar mecanismos de coordinación (por ejemplo, reuniones y establecimiento de mesas de trabajo) en cuanto a calendarización y atribuciones entre dependencias, con el fin de solventar los ASM pendientes.</w:t>
      </w:r>
    </w:p>
    <w:p w14:paraId="482BE692" w14:textId="256D700C" w:rsidR="005C7D2C" w:rsidRPr="00194D83" w:rsidRDefault="005C7D2C" w:rsidP="005C7D2C">
      <w:pPr>
        <w:pStyle w:val="Prrafodelista"/>
        <w:numPr>
          <w:ilvl w:val="1"/>
          <w:numId w:val="5"/>
        </w:numPr>
        <w:spacing w:after="160" w:line="360" w:lineRule="auto"/>
        <w:jc w:val="both"/>
        <w:rPr>
          <w:rFonts w:ascii="Arial" w:hAnsi="Arial" w:cs="Arial"/>
          <w:color w:val="000000" w:themeColor="text1"/>
          <w:sz w:val="22"/>
        </w:rPr>
      </w:pPr>
      <w:r w:rsidRPr="00194D83">
        <w:rPr>
          <w:rFonts w:ascii="Arial" w:hAnsi="Arial" w:cs="Arial"/>
          <w:color w:val="000000" w:themeColor="text1"/>
          <w:sz w:val="22"/>
        </w:rPr>
        <w:t>Facilitar mecanismos de coordinación (por ejemplo, reuniones y establecimiento de mesas de trabajo) en cuanto a calendarización y atribuciones entre dependencias, con el fin de solventar los ASM pendientes</w:t>
      </w:r>
      <w:r w:rsidR="007E3455" w:rsidRPr="00194D83">
        <w:rPr>
          <w:rFonts w:ascii="Arial" w:hAnsi="Arial" w:cs="Arial"/>
          <w:color w:val="000000" w:themeColor="text1"/>
          <w:sz w:val="22"/>
        </w:rPr>
        <w:t>.</w:t>
      </w:r>
    </w:p>
    <w:p w14:paraId="3FAD7C16" w14:textId="77777777" w:rsidR="005C7D2C" w:rsidRPr="005C7D2C" w:rsidRDefault="005C7D2C" w:rsidP="007E3455">
      <w:pPr>
        <w:pStyle w:val="Prrafodelista"/>
        <w:spacing w:after="160" w:line="360" w:lineRule="auto"/>
        <w:ind w:left="394"/>
        <w:jc w:val="both"/>
        <w:rPr>
          <w:rFonts w:ascii="Arial" w:hAnsi="Arial" w:cs="Arial"/>
          <w:color w:val="000000" w:themeColor="text1"/>
          <w:lang w:val="es-ES"/>
        </w:rPr>
      </w:pPr>
    </w:p>
    <w:p w14:paraId="3661F194" w14:textId="031EB2E1" w:rsidR="000B67D7" w:rsidRPr="00B96FB2" w:rsidRDefault="000B67D7" w:rsidP="00E50CB6">
      <w:pPr>
        <w:spacing w:after="160" w:line="360" w:lineRule="auto"/>
        <w:jc w:val="both"/>
        <w:rPr>
          <w:rFonts w:ascii="Arial" w:hAnsi="Arial" w:cs="Arial"/>
          <w:b/>
          <w:color w:val="000000" w:themeColor="text1"/>
          <w:szCs w:val="22"/>
          <w:lang w:val="es-MX"/>
        </w:rPr>
      </w:pPr>
      <w:r w:rsidRPr="00B96FB2">
        <w:rPr>
          <w:rFonts w:ascii="Arial" w:hAnsi="Arial" w:cs="Arial"/>
          <w:b/>
          <w:color w:val="000000" w:themeColor="text1"/>
          <w:szCs w:val="22"/>
          <w:lang w:val="es-MX"/>
        </w:rPr>
        <w:br w:type="page"/>
      </w:r>
    </w:p>
    <w:p w14:paraId="1F97F9FA" w14:textId="53CD219D" w:rsidR="00CE6675" w:rsidRPr="00194D83" w:rsidRDefault="004B1F24" w:rsidP="002A699D">
      <w:pPr>
        <w:pStyle w:val="Ttulo2"/>
        <w:spacing w:line="360" w:lineRule="auto"/>
        <w:jc w:val="center"/>
        <w:rPr>
          <w:rFonts w:ascii="Arial" w:hAnsi="Arial" w:cs="Arial"/>
          <w:b/>
          <w:color w:val="000000" w:themeColor="text1"/>
          <w:sz w:val="24"/>
          <w:szCs w:val="22"/>
          <w:lang w:val="es-MX"/>
        </w:rPr>
      </w:pPr>
      <w:bookmarkStart w:id="81" w:name="_Toc491077239"/>
      <w:r w:rsidRPr="00194D83">
        <w:rPr>
          <w:rFonts w:ascii="Arial" w:hAnsi="Arial" w:cs="Arial"/>
          <w:b/>
          <w:color w:val="000000" w:themeColor="text1"/>
          <w:sz w:val="24"/>
          <w:szCs w:val="22"/>
          <w:lang w:val="es-MX"/>
        </w:rPr>
        <w:lastRenderedPageBreak/>
        <w:t>Capítulo IX.</w:t>
      </w:r>
      <w:r w:rsidR="00760DF9" w:rsidRPr="00194D83">
        <w:rPr>
          <w:rFonts w:ascii="Arial" w:hAnsi="Arial" w:cs="Arial"/>
          <w:b/>
          <w:color w:val="000000" w:themeColor="text1"/>
          <w:sz w:val="24"/>
          <w:szCs w:val="22"/>
          <w:lang w:val="es-MX"/>
        </w:rPr>
        <w:t xml:space="preserve"> Principales Hallazgos</w:t>
      </w:r>
      <w:bookmarkEnd w:id="81"/>
    </w:p>
    <w:p w14:paraId="245DBE2B" w14:textId="77777777" w:rsidR="00760DF9" w:rsidRPr="00B96FB2" w:rsidRDefault="00760DF9" w:rsidP="00B22DB3">
      <w:pPr>
        <w:spacing w:line="360" w:lineRule="auto"/>
        <w:jc w:val="both"/>
        <w:rPr>
          <w:rFonts w:ascii="Arial" w:hAnsi="Arial" w:cs="Arial"/>
          <w:szCs w:val="22"/>
        </w:rPr>
      </w:pPr>
    </w:p>
    <w:p w14:paraId="50F82680" w14:textId="0C37B591" w:rsidR="00760DF9" w:rsidRPr="00194D83" w:rsidRDefault="00495E15" w:rsidP="00074684">
      <w:pPr>
        <w:spacing w:after="120" w:line="360" w:lineRule="auto"/>
        <w:jc w:val="both"/>
        <w:rPr>
          <w:rFonts w:ascii="Arial" w:hAnsi="Arial" w:cs="Arial"/>
          <w:sz w:val="22"/>
          <w:szCs w:val="22"/>
        </w:rPr>
      </w:pPr>
      <w:r w:rsidRPr="00194D83">
        <w:rPr>
          <w:rFonts w:ascii="Arial" w:hAnsi="Arial" w:cs="Arial"/>
          <w:sz w:val="22"/>
          <w:szCs w:val="22"/>
        </w:rPr>
        <w:t>En este capítulo se retoman los principales hallazgos reportados a lo largo del reporte y compilados en el análisis FODA</w:t>
      </w:r>
      <w:r w:rsidR="00BB7FCF" w:rsidRPr="00194D83">
        <w:rPr>
          <w:rFonts w:ascii="Arial" w:hAnsi="Arial" w:cs="Arial"/>
          <w:sz w:val="22"/>
          <w:szCs w:val="22"/>
        </w:rPr>
        <w:t>, se presentan a continuac</w:t>
      </w:r>
      <w:r w:rsidR="003743E0" w:rsidRPr="00194D83">
        <w:rPr>
          <w:rFonts w:ascii="Arial" w:hAnsi="Arial" w:cs="Arial"/>
          <w:sz w:val="22"/>
          <w:szCs w:val="22"/>
        </w:rPr>
        <w:t>ión en o</w:t>
      </w:r>
      <w:r w:rsidR="00BB7FCF" w:rsidRPr="00194D83">
        <w:rPr>
          <w:rFonts w:ascii="Arial" w:hAnsi="Arial" w:cs="Arial"/>
          <w:sz w:val="22"/>
          <w:szCs w:val="22"/>
        </w:rPr>
        <w:t xml:space="preserve">rden de importancia. </w:t>
      </w:r>
    </w:p>
    <w:p w14:paraId="7F0D18BA" w14:textId="77777777" w:rsidR="00AC141A" w:rsidRPr="00194D83" w:rsidRDefault="00F13890" w:rsidP="00074684">
      <w:pPr>
        <w:pStyle w:val="Prrafodelista"/>
        <w:numPr>
          <w:ilvl w:val="0"/>
          <w:numId w:val="6"/>
        </w:numPr>
        <w:spacing w:after="120" w:line="360" w:lineRule="auto"/>
        <w:ind w:left="0"/>
        <w:jc w:val="both"/>
        <w:rPr>
          <w:rFonts w:ascii="Arial" w:hAnsi="Arial" w:cs="Arial"/>
          <w:sz w:val="22"/>
          <w:szCs w:val="22"/>
        </w:rPr>
      </w:pPr>
      <w:r w:rsidRPr="00194D83">
        <w:rPr>
          <w:rFonts w:ascii="Arial" w:hAnsi="Arial" w:cs="Arial"/>
          <w:sz w:val="22"/>
          <w:szCs w:val="22"/>
        </w:rPr>
        <w:t>El Programa Presupuestario 43</w:t>
      </w:r>
      <w:r w:rsidR="004B5A6A" w:rsidRPr="00194D83">
        <w:rPr>
          <w:rFonts w:ascii="Arial" w:hAnsi="Arial" w:cs="Arial"/>
          <w:sz w:val="22"/>
          <w:szCs w:val="22"/>
        </w:rPr>
        <w:t xml:space="preserve"> no ha implementado satisfactoriamente los Aspectos Susceptibles de Mejora que se han señalado en las evaluaciones que se han hecho al Pp desde 2014. </w:t>
      </w:r>
      <w:r w:rsidR="00843CF8" w:rsidRPr="00194D83">
        <w:rPr>
          <w:rFonts w:ascii="Arial" w:hAnsi="Arial" w:cs="Arial"/>
          <w:sz w:val="22"/>
          <w:szCs w:val="22"/>
        </w:rPr>
        <w:t>De lo</w:t>
      </w:r>
      <w:r w:rsidR="004B5A6A" w:rsidRPr="00194D83">
        <w:rPr>
          <w:rFonts w:ascii="Arial" w:hAnsi="Arial" w:cs="Arial"/>
          <w:sz w:val="22"/>
          <w:szCs w:val="22"/>
        </w:rPr>
        <w:t>s 20 ASM</w:t>
      </w:r>
      <w:r w:rsidR="0081370F" w:rsidRPr="00194D83">
        <w:rPr>
          <w:rFonts w:ascii="Arial" w:hAnsi="Arial" w:cs="Arial"/>
          <w:sz w:val="22"/>
          <w:szCs w:val="22"/>
        </w:rPr>
        <w:t xml:space="preserve"> adoptado</w:t>
      </w:r>
      <w:r w:rsidR="004B5A6A" w:rsidRPr="00194D83">
        <w:rPr>
          <w:rFonts w:ascii="Arial" w:hAnsi="Arial" w:cs="Arial"/>
          <w:sz w:val="22"/>
          <w:szCs w:val="22"/>
        </w:rPr>
        <w:t>s, solo la mitad, ha</w:t>
      </w:r>
      <w:r w:rsidR="0081370F" w:rsidRPr="00194D83">
        <w:rPr>
          <w:rFonts w:ascii="Arial" w:hAnsi="Arial" w:cs="Arial"/>
          <w:sz w:val="22"/>
          <w:szCs w:val="22"/>
        </w:rPr>
        <w:t>n sido solventados</w:t>
      </w:r>
      <w:r w:rsidR="004B5A6A" w:rsidRPr="00194D83">
        <w:rPr>
          <w:rFonts w:ascii="Arial" w:hAnsi="Arial" w:cs="Arial"/>
          <w:sz w:val="22"/>
          <w:szCs w:val="22"/>
        </w:rPr>
        <w:t xml:space="preserve"> por completo, 2 sólo parcialmente (10%), mientras que 8, (40%) no han sido solventadas. No parece haber evidencia de que las dependencias hayan incorporado estas recomendaciones al encontrarse que la mayoría de los ASM adoptados en 2014, y calificados como atendidos, vuelven a indicarse como ASM en 2015, e incluso siguen pendientes en 2016. Esta situación deriva en que el Pp siga presentando </w:t>
      </w:r>
      <w:r w:rsidR="00410BB1" w:rsidRPr="00194D83">
        <w:rPr>
          <w:rFonts w:ascii="Arial" w:hAnsi="Arial" w:cs="Arial"/>
          <w:sz w:val="22"/>
          <w:szCs w:val="22"/>
        </w:rPr>
        <w:t xml:space="preserve">algunas </w:t>
      </w:r>
      <w:r w:rsidR="004B5A6A" w:rsidRPr="00194D83">
        <w:rPr>
          <w:rFonts w:ascii="Arial" w:hAnsi="Arial" w:cs="Arial"/>
          <w:sz w:val="22"/>
          <w:szCs w:val="22"/>
        </w:rPr>
        <w:t xml:space="preserve">inconsistencias que en términos de diseño (indicadores, objetivos, metas) y gestión (integración de Reglas de Operación unificadas, </w:t>
      </w:r>
      <w:r w:rsidR="000F3856" w:rsidRPr="00194D83">
        <w:rPr>
          <w:rFonts w:ascii="Arial" w:hAnsi="Arial" w:cs="Arial"/>
          <w:sz w:val="22"/>
          <w:szCs w:val="22"/>
        </w:rPr>
        <w:t>manejo de bases de datos de beneficiarios completos y claros, focalización y seguimiento a los bienes entregados y a los beneficiarios del Pp), lo cual obstaculiza el logro del objetivo del programa, incluso a pesar del apropiado planteamiento del diagnó</w:t>
      </w:r>
      <w:r w:rsidR="00410BB1" w:rsidRPr="00194D83">
        <w:rPr>
          <w:rFonts w:ascii="Arial" w:hAnsi="Arial" w:cs="Arial"/>
          <w:sz w:val="22"/>
          <w:szCs w:val="22"/>
        </w:rPr>
        <w:t>stico del problema a atender y de la identificación de la población objetivo</w:t>
      </w:r>
      <w:r w:rsidR="000F3856" w:rsidRPr="00194D83">
        <w:rPr>
          <w:rFonts w:ascii="Arial" w:hAnsi="Arial" w:cs="Arial"/>
          <w:sz w:val="22"/>
          <w:szCs w:val="22"/>
        </w:rPr>
        <w:t xml:space="preserve">. </w:t>
      </w:r>
      <w:r w:rsidR="00410BB1" w:rsidRPr="00194D83">
        <w:rPr>
          <w:rFonts w:ascii="Arial" w:hAnsi="Arial" w:cs="Arial"/>
          <w:sz w:val="22"/>
          <w:szCs w:val="22"/>
        </w:rPr>
        <w:t xml:space="preserve">Según las unidades responsables del Pp, </w:t>
      </w:r>
      <w:r w:rsidR="000F3856" w:rsidRPr="00194D83">
        <w:rPr>
          <w:rFonts w:ascii="Arial" w:hAnsi="Arial" w:cs="Arial"/>
          <w:sz w:val="22"/>
          <w:szCs w:val="22"/>
        </w:rPr>
        <w:t xml:space="preserve">a mediados del año 2017 (fecha en que se realiza la presente evaluación), ya se está trabajando en integrar y aplicar los ASM en las Reglas de Operación del Pp43 que se tiene el plazo de concluir en el mes de agosto. Sería deseable para bien del Pp que así sea. </w:t>
      </w:r>
    </w:p>
    <w:p w14:paraId="3D20CCEB" w14:textId="0270253E" w:rsidR="00074684" w:rsidRPr="00194D83" w:rsidRDefault="00074684" w:rsidP="00124E19">
      <w:pPr>
        <w:pStyle w:val="Prrafodelista"/>
        <w:numPr>
          <w:ilvl w:val="0"/>
          <w:numId w:val="6"/>
        </w:numPr>
        <w:spacing w:line="360" w:lineRule="auto"/>
        <w:ind w:left="0"/>
        <w:jc w:val="both"/>
        <w:rPr>
          <w:rFonts w:ascii="Arial" w:hAnsi="Arial" w:cs="Arial"/>
          <w:sz w:val="22"/>
        </w:rPr>
      </w:pPr>
      <w:r w:rsidRPr="00194D83">
        <w:rPr>
          <w:rFonts w:ascii="Arial" w:hAnsi="Arial" w:cs="Arial"/>
          <w:sz w:val="22"/>
        </w:rPr>
        <w:t xml:space="preserve">Según la revisión financiera del Pp basada en la Cuenta Pública del Estado del periodo 2016, se identificó un sub ejercicio presupuestal, </w:t>
      </w:r>
      <w:r w:rsidRPr="00194D83">
        <w:rPr>
          <w:rFonts w:ascii="Arial" w:eastAsia="Times New Roman" w:hAnsi="Arial" w:cs="Arial"/>
          <w:color w:val="000000"/>
          <w:sz w:val="22"/>
          <w:shd w:val="clear" w:color="auto" w:fill="FFFFFF"/>
        </w:rPr>
        <w:t xml:space="preserve">ya que </w:t>
      </w:r>
      <w:r w:rsidRPr="00194D83">
        <w:rPr>
          <w:rFonts w:ascii="Arial" w:hAnsi="Arial" w:cs="Arial"/>
          <w:sz w:val="22"/>
        </w:rPr>
        <w:t xml:space="preserve">solo se ejerció el 3 por ciento del Presupuesto Modificado (el Presupuesto Ejercido fue de </w:t>
      </w:r>
      <w:r w:rsidRPr="00194D83">
        <w:rPr>
          <w:rFonts w:ascii="Arial" w:eastAsia="Times New Roman" w:hAnsi="Arial" w:cs="Arial"/>
          <w:color w:val="000000"/>
          <w:sz w:val="22"/>
          <w:shd w:val="clear" w:color="auto" w:fill="FFFFFF"/>
        </w:rPr>
        <w:t xml:space="preserve">$12,207,140.00, y el modificado ascendió a $351,870,352.00). </w:t>
      </w:r>
      <w:r w:rsidRPr="00194D83">
        <w:rPr>
          <w:rFonts w:ascii="Arial" w:hAnsi="Arial" w:cs="Arial"/>
          <w:sz w:val="22"/>
          <w:szCs w:val="22"/>
        </w:rPr>
        <w:t>Esta situación podría explicar el hecho de que el Pp atendió solo alrededor del seis por ciento de la población que presenta esta carencia en 2015 en el Estado de Yucatán (387,924 personas).</w:t>
      </w:r>
    </w:p>
    <w:p w14:paraId="5A2F338A" w14:textId="062CD689" w:rsidR="000F3856" w:rsidRPr="00194D83" w:rsidRDefault="00074684" w:rsidP="00124E19">
      <w:pPr>
        <w:pStyle w:val="Prrafodelista"/>
        <w:numPr>
          <w:ilvl w:val="0"/>
          <w:numId w:val="6"/>
        </w:numPr>
        <w:spacing w:line="360" w:lineRule="auto"/>
        <w:ind w:left="0"/>
        <w:jc w:val="both"/>
        <w:rPr>
          <w:rFonts w:ascii="Arial" w:hAnsi="Arial" w:cs="Arial"/>
          <w:sz w:val="18"/>
        </w:rPr>
      </w:pPr>
      <w:r w:rsidRPr="00194D83">
        <w:rPr>
          <w:rFonts w:ascii="Arial" w:hAnsi="Arial" w:cs="Arial"/>
          <w:sz w:val="22"/>
        </w:rPr>
        <w:t>Del punto 1</w:t>
      </w:r>
      <w:r w:rsidR="00641A48" w:rsidRPr="00194D83">
        <w:rPr>
          <w:rFonts w:ascii="Arial" w:hAnsi="Arial" w:cs="Arial"/>
          <w:sz w:val="22"/>
        </w:rPr>
        <w:t xml:space="preserve"> se deriva en parte que el Pp presente inconsistencias en la </w:t>
      </w:r>
      <w:r w:rsidR="00124E19" w:rsidRPr="00194D83">
        <w:rPr>
          <w:rFonts w:ascii="Arial" w:hAnsi="Arial" w:cs="Arial"/>
          <w:sz w:val="22"/>
        </w:rPr>
        <w:t xml:space="preserve">presentación y </w:t>
      </w:r>
      <w:r w:rsidR="00641A48" w:rsidRPr="00194D83">
        <w:rPr>
          <w:rFonts w:ascii="Arial" w:hAnsi="Arial" w:cs="Arial"/>
          <w:sz w:val="22"/>
        </w:rPr>
        <w:t xml:space="preserve">sistematización de datos clave para evaluar su desempeño. Por ejemplo, </w:t>
      </w:r>
      <w:r w:rsidR="00641A48" w:rsidRPr="00194D83">
        <w:rPr>
          <w:rFonts w:ascii="Arial" w:hAnsi="Arial" w:cs="Arial"/>
          <w:sz w:val="22"/>
          <w:lang w:val="es-ES"/>
        </w:rPr>
        <w:t xml:space="preserve">los reportes financieros no son consistentes en cuanto a los nombres de los </w:t>
      </w:r>
      <w:r w:rsidR="00EE5549" w:rsidRPr="00194D83">
        <w:rPr>
          <w:rFonts w:ascii="Arial" w:hAnsi="Arial" w:cs="Arial"/>
          <w:sz w:val="22"/>
          <w:lang w:val="es-ES"/>
        </w:rPr>
        <w:t>Componente</w:t>
      </w:r>
      <w:r w:rsidR="00641A48" w:rsidRPr="00194D83">
        <w:rPr>
          <w:rFonts w:ascii="Arial" w:hAnsi="Arial" w:cs="Arial"/>
          <w:sz w:val="22"/>
          <w:lang w:val="es-ES"/>
        </w:rPr>
        <w:t xml:space="preserve">s que reportan, lo que vuelve complicado el análisis y los datos que se ofrecen en documentos como la Cuenta Pública en ocasiones no coinciden con lo que se reporta en los reportes </w:t>
      </w:r>
      <w:r w:rsidR="00641A48" w:rsidRPr="00194D83">
        <w:rPr>
          <w:rFonts w:ascii="Arial" w:hAnsi="Arial" w:cs="Arial"/>
          <w:sz w:val="22"/>
          <w:lang w:val="es-ES"/>
        </w:rPr>
        <w:lastRenderedPageBreak/>
        <w:t xml:space="preserve">de avances de cada </w:t>
      </w:r>
      <w:r w:rsidR="00EE5549" w:rsidRPr="00194D83">
        <w:rPr>
          <w:rFonts w:ascii="Arial" w:hAnsi="Arial" w:cs="Arial"/>
          <w:sz w:val="22"/>
          <w:lang w:val="es-ES"/>
        </w:rPr>
        <w:t>Componente</w:t>
      </w:r>
      <w:r w:rsidR="00641A48" w:rsidRPr="00194D83">
        <w:rPr>
          <w:rFonts w:ascii="Arial" w:hAnsi="Arial" w:cs="Arial"/>
          <w:sz w:val="22"/>
          <w:lang w:val="es-ES"/>
        </w:rPr>
        <w:t xml:space="preserve"> ni en l</w:t>
      </w:r>
      <w:r w:rsidR="00935676" w:rsidRPr="00194D83">
        <w:rPr>
          <w:rFonts w:ascii="Arial" w:hAnsi="Arial" w:cs="Arial"/>
          <w:sz w:val="22"/>
          <w:lang w:val="es-ES"/>
        </w:rPr>
        <w:t>os documentos de las unidades</w:t>
      </w:r>
      <w:r w:rsidR="00641A48" w:rsidRPr="00194D83">
        <w:rPr>
          <w:rFonts w:ascii="Arial" w:hAnsi="Arial" w:cs="Arial"/>
          <w:sz w:val="22"/>
          <w:lang w:val="es-ES"/>
        </w:rPr>
        <w:t xml:space="preserve"> básicas presupuestarias. También, en relación con los padrones de beneficiarios, </w:t>
      </w:r>
      <w:r w:rsidR="00124E19" w:rsidRPr="00194D83">
        <w:rPr>
          <w:rFonts w:ascii="Arial" w:hAnsi="Arial" w:cs="Arial"/>
          <w:sz w:val="22"/>
          <w:lang w:val="es-ES"/>
        </w:rPr>
        <w:t xml:space="preserve">no se identificaron instrumentos para determinar la demanda real del Pp y el reporte de beneficiarios y apoyos no está sistematizado ni homologado entre </w:t>
      </w:r>
      <w:r w:rsidR="00EE5549" w:rsidRPr="00194D83">
        <w:rPr>
          <w:rFonts w:ascii="Arial" w:hAnsi="Arial" w:cs="Arial"/>
          <w:sz w:val="22"/>
          <w:lang w:val="es-ES"/>
        </w:rPr>
        <w:t>Componente</w:t>
      </w:r>
      <w:r w:rsidR="00124E19" w:rsidRPr="00194D83">
        <w:rPr>
          <w:rFonts w:ascii="Arial" w:hAnsi="Arial" w:cs="Arial"/>
          <w:sz w:val="22"/>
          <w:lang w:val="es-ES"/>
        </w:rPr>
        <w:t xml:space="preserve">s, ni tampoco se identificó un registro detallado de cuántas personas se benefician de la entrega de cada </w:t>
      </w:r>
      <w:r w:rsidR="00EE5549" w:rsidRPr="00194D83">
        <w:rPr>
          <w:rFonts w:ascii="Arial" w:hAnsi="Arial" w:cs="Arial"/>
          <w:sz w:val="22"/>
          <w:lang w:val="es-ES"/>
        </w:rPr>
        <w:t>Componente</w:t>
      </w:r>
      <w:r w:rsidR="00124E19" w:rsidRPr="00194D83">
        <w:rPr>
          <w:rFonts w:ascii="Arial" w:hAnsi="Arial" w:cs="Arial"/>
          <w:sz w:val="22"/>
          <w:lang w:val="es-ES"/>
        </w:rPr>
        <w:t xml:space="preserve">, que permita estimar cuántas personas dejan de tener la carencia por calidad y espacios de la vivienda. Un hallazgo importante sobre el tema de la cobertura y la focalización es que se encontró que </w:t>
      </w:r>
      <w:r w:rsidR="00124E19" w:rsidRPr="00194D83">
        <w:rPr>
          <w:rFonts w:ascii="Arial" w:hAnsi="Arial" w:cs="Arial"/>
          <w:sz w:val="22"/>
        </w:rPr>
        <w:t xml:space="preserve">los apoyos no se concentraron en municipios de Muy alto ni Alto grado de rezago social, como lo establecen los documentos del programa, sino en municipios catalogados con Muy bajo y Bajo grado. </w:t>
      </w:r>
      <w:r w:rsidR="00327BE7" w:rsidRPr="00194D83">
        <w:rPr>
          <w:rFonts w:ascii="Arial" w:hAnsi="Arial" w:cs="Arial"/>
          <w:sz w:val="22"/>
          <w:szCs w:val="22"/>
        </w:rPr>
        <w:t>Entre l</w:t>
      </w:r>
      <w:r w:rsidR="00560EA1" w:rsidRPr="00194D83">
        <w:rPr>
          <w:rFonts w:ascii="Arial" w:hAnsi="Arial" w:cs="Arial"/>
          <w:sz w:val="22"/>
          <w:szCs w:val="22"/>
        </w:rPr>
        <w:t>as</w:t>
      </w:r>
      <w:r w:rsidR="000F3856" w:rsidRPr="00194D83">
        <w:rPr>
          <w:rFonts w:ascii="Arial" w:hAnsi="Arial" w:cs="Arial"/>
          <w:sz w:val="22"/>
          <w:szCs w:val="22"/>
        </w:rPr>
        <w:t xml:space="preserve"> inconsistencias técnicas en la Matriz de Indicadores de Resultados</w:t>
      </w:r>
      <w:r w:rsidR="00560EA1" w:rsidRPr="00194D83">
        <w:rPr>
          <w:rFonts w:ascii="Arial" w:hAnsi="Arial" w:cs="Arial"/>
          <w:sz w:val="22"/>
          <w:szCs w:val="22"/>
        </w:rPr>
        <w:t xml:space="preserve"> </w:t>
      </w:r>
      <w:r w:rsidR="00327BE7" w:rsidRPr="00194D83">
        <w:rPr>
          <w:rFonts w:ascii="Arial" w:hAnsi="Arial" w:cs="Arial"/>
          <w:sz w:val="22"/>
          <w:szCs w:val="22"/>
        </w:rPr>
        <w:t>se encuentra</w:t>
      </w:r>
      <w:r w:rsidR="00560EA1" w:rsidRPr="00194D83">
        <w:rPr>
          <w:rFonts w:ascii="Arial" w:hAnsi="Arial" w:cs="Arial"/>
          <w:sz w:val="22"/>
          <w:szCs w:val="22"/>
        </w:rPr>
        <w:t xml:space="preserve"> que</w:t>
      </w:r>
      <w:r w:rsidR="00327BE7" w:rsidRPr="00194D83">
        <w:rPr>
          <w:rFonts w:ascii="Arial" w:hAnsi="Arial" w:cs="Arial"/>
          <w:sz w:val="22"/>
          <w:szCs w:val="22"/>
        </w:rPr>
        <w:t>:</w:t>
      </w:r>
      <w:r w:rsidR="00560EA1" w:rsidRPr="00194D83">
        <w:rPr>
          <w:rFonts w:ascii="Arial" w:hAnsi="Arial" w:cs="Arial"/>
          <w:sz w:val="22"/>
          <w:szCs w:val="22"/>
        </w:rPr>
        <w:t xml:space="preserve"> </w:t>
      </w:r>
      <w:r w:rsidR="00327BE7" w:rsidRPr="00194D83">
        <w:rPr>
          <w:rFonts w:ascii="Arial" w:hAnsi="Arial" w:cs="Arial"/>
          <w:sz w:val="22"/>
          <w:szCs w:val="22"/>
        </w:rPr>
        <w:t xml:space="preserve">a) </w:t>
      </w:r>
      <w:r w:rsidR="00641A48" w:rsidRPr="00194D83">
        <w:rPr>
          <w:rFonts w:ascii="Arial" w:hAnsi="Arial" w:cs="Arial"/>
          <w:sz w:val="22"/>
          <w:szCs w:val="22"/>
        </w:rPr>
        <w:t>L</w:t>
      </w:r>
      <w:r w:rsidR="00560EA1" w:rsidRPr="00194D83">
        <w:rPr>
          <w:rFonts w:ascii="Arial" w:hAnsi="Arial" w:cs="Arial"/>
          <w:sz w:val="22"/>
          <w:szCs w:val="22"/>
        </w:rPr>
        <w:t>os indicadores de Fin y Propósito tienen una redacció</w:t>
      </w:r>
      <w:r w:rsidR="00327BE7" w:rsidRPr="00194D83">
        <w:rPr>
          <w:rFonts w:ascii="Arial" w:hAnsi="Arial" w:cs="Arial"/>
          <w:sz w:val="22"/>
          <w:szCs w:val="22"/>
        </w:rPr>
        <w:t>n parecida y su redac</w:t>
      </w:r>
      <w:r w:rsidRPr="00194D83">
        <w:rPr>
          <w:rFonts w:ascii="Arial" w:hAnsi="Arial" w:cs="Arial"/>
          <w:sz w:val="22"/>
          <w:szCs w:val="22"/>
        </w:rPr>
        <w:t>ción debería ser más clara; b)</w:t>
      </w:r>
      <w:r w:rsidR="00327BE7" w:rsidRPr="00194D83">
        <w:rPr>
          <w:rFonts w:ascii="Arial" w:hAnsi="Arial" w:cs="Arial"/>
          <w:sz w:val="22"/>
          <w:szCs w:val="22"/>
        </w:rPr>
        <w:t xml:space="preserve"> línea base </w:t>
      </w:r>
      <w:r w:rsidR="00641A48" w:rsidRPr="00194D83">
        <w:rPr>
          <w:rFonts w:ascii="Arial" w:hAnsi="Arial" w:cs="Arial"/>
          <w:sz w:val="22"/>
          <w:szCs w:val="22"/>
        </w:rPr>
        <w:t xml:space="preserve">a nivel </w:t>
      </w:r>
      <w:r w:rsidR="00EE5549" w:rsidRPr="00194D83">
        <w:rPr>
          <w:rFonts w:ascii="Arial" w:hAnsi="Arial" w:cs="Arial"/>
          <w:sz w:val="22"/>
          <w:szCs w:val="22"/>
        </w:rPr>
        <w:t>Componente</w:t>
      </w:r>
      <w:r w:rsidR="00641A48" w:rsidRPr="00194D83">
        <w:rPr>
          <w:rFonts w:ascii="Arial" w:hAnsi="Arial" w:cs="Arial"/>
          <w:sz w:val="22"/>
          <w:szCs w:val="22"/>
        </w:rPr>
        <w:t xml:space="preserve"> no es igual a cero (0); y c) éstos sólo miden eficacia, cuando se podrían plantear indicadores de calidad puesto que se trata de entrega de bienes. </w:t>
      </w:r>
    </w:p>
    <w:p w14:paraId="0ED4CBE7" w14:textId="7CA83280" w:rsidR="00AC141A" w:rsidRPr="00194D83" w:rsidRDefault="00AC141A" w:rsidP="00AC141A">
      <w:pPr>
        <w:pStyle w:val="Prrafodelista"/>
        <w:numPr>
          <w:ilvl w:val="0"/>
          <w:numId w:val="6"/>
        </w:numPr>
        <w:spacing w:line="360" w:lineRule="auto"/>
        <w:ind w:left="0"/>
        <w:jc w:val="both"/>
        <w:rPr>
          <w:rFonts w:ascii="Arial" w:hAnsi="Arial" w:cs="Arial"/>
          <w:sz w:val="22"/>
          <w:szCs w:val="22"/>
        </w:rPr>
      </w:pPr>
      <w:r w:rsidRPr="00194D83">
        <w:rPr>
          <w:rFonts w:ascii="Arial" w:hAnsi="Arial" w:cs="Arial"/>
          <w:color w:val="000000" w:themeColor="text1"/>
          <w:sz w:val="22"/>
          <w:szCs w:val="22"/>
        </w:rPr>
        <w:t xml:space="preserve">Debido a las razones expuestas, el índice eficiencia del Pp arroja un resultado rechazable puesto que su cálculo siguiendo la fórmula de los TdR arroja 0.24, lo cual se ubica por debajo del 0.49 considerado como débil. </w:t>
      </w:r>
      <w:r w:rsidRPr="00194D83">
        <w:rPr>
          <w:rFonts w:ascii="Arial" w:hAnsi="Arial" w:cs="Arial"/>
          <w:sz w:val="22"/>
          <w:szCs w:val="22"/>
        </w:rPr>
        <w:t xml:space="preserve">Estos resultados se derivan del bajo cumplimiento de las Metas (25 por ciento de ellas fueron cumplidas) y del sub ejercicio presupuestal </w:t>
      </w:r>
      <w:r w:rsidR="00074684" w:rsidRPr="00194D83">
        <w:rPr>
          <w:rFonts w:ascii="Arial" w:hAnsi="Arial" w:cs="Arial"/>
          <w:sz w:val="22"/>
          <w:szCs w:val="22"/>
        </w:rPr>
        <w:t>mencionado en el punto 2.</w:t>
      </w:r>
    </w:p>
    <w:p w14:paraId="19F78AA3" w14:textId="012EF222" w:rsidR="004B5A6A" w:rsidRPr="00194D83" w:rsidRDefault="00124E19" w:rsidP="00124E19">
      <w:pPr>
        <w:pStyle w:val="Prrafodelista"/>
        <w:numPr>
          <w:ilvl w:val="0"/>
          <w:numId w:val="6"/>
        </w:numPr>
        <w:spacing w:line="360" w:lineRule="auto"/>
        <w:ind w:left="0"/>
        <w:jc w:val="both"/>
        <w:rPr>
          <w:rFonts w:ascii="Arial" w:hAnsi="Arial" w:cs="Arial"/>
          <w:sz w:val="22"/>
          <w:szCs w:val="22"/>
        </w:rPr>
      </w:pPr>
      <w:r w:rsidRPr="00194D83">
        <w:rPr>
          <w:rFonts w:ascii="Arial" w:hAnsi="Arial" w:cs="Arial"/>
          <w:sz w:val="22"/>
          <w:szCs w:val="22"/>
        </w:rPr>
        <w:t>Finalmente, se encontró que el Pp43 no cuenta con ningún instrumento y/o estrategia de recuperación de información que dé cuenta del uso, utilidad, calidad del bien y la percepción de la calidad en el servicio y del bien entregado por parte de los beneficiarios. Esta situación se debe resarcir, puesto que al omitir esta información el Programa deja de obtener información de gran valor para mejorar su gestión y sus resultados.</w:t>
      </w:r>
    </w:p>
    <w:p w14:paraId="5DA022BC" w14:textId="77777777" w:rsidR="004B5A6A" w:rsidRPr="00194D83" w:rsidRDefault="004B5A6A" w:rsidP="004B5A6A">
      <w:pPr>
        <w:spacing w:line="360" w:lineRule="auto"/>
        <w:jc w:val="both"/>
        <w:rPr>
          <w:rFonts w:ascii="Arial" w:hAnsi="Arial" w:cs="Arial"/>
          <w:sz w:val="22"/>
          <w:szCs w:val="22"/>
        </w:rPr>
      </w:pPr>
    </w:p>
    <w:p w14:paraId="63615CD6" w14:textId="77777777" w:rsidR="004B5A6A" w:rsidRPr="004B5A6A" w:rsidRDefault="004B5A6A" w:rsidP="004B5A6A">
      <w:pPr>
        <w:spacing w:line="360" w:lineRule="auto"/>
        <w:jc w:val="both"/>
        <w:rPr>
          <w:rFonts w:ascii="Arial" w:hAnsi="Arial" w:cs="Arial"/>
          <w:szCs w:val="22"/>
        </w:rPr>
      </w:pPr>
    </w:p>
    <w:p w14:paraId="1D15B515" w14:textId="77777777" w:rsidR="00BB7FCF" w:rsidRPr="00B96FB2" w:rsidRDefault="00BB7FCF" w:rsidP="00B22DB3">
      <w:pPr>
        <w:spacing w:line="360" w:lineRule="auto"/>
        <w:jc w:val="both"/>
        <w:rPr>
          <w:rFonts w:ascii="Arial" w:hAnsi="Arial" w:cs="Arial"/>
          <w:szCs w:val="22"/>
        </w:rPr>
      </w:pPr>
    </w:p>
    <w:p w14:paraId="77B2B2E5" w14:textId="1D85FB19" w:rsidR="00760DF9" w:rsidRPr="00B96FB2" w:rsidRDefault="000B67D7" w:rsidP="000B67D7">
      <w:pPr>
        <w:spacing w:after="160" w:line="259" w:lineRule="auto"/>
        <w:rPr>
          <w:rFonts w:ascii="Arial" w:hAnsi="Arial" w:cs="Arial"/>
          <w:szCs w:val="22"/>
        </w:rPr>
      </w:pPr>
      <w:r w:rsidRPr="00B96FB2">
        <w:rPr>
          <w:rFonts w:ascii="Arial" w:hAnsi="Arial" w:cs="Arial"/>
          <w:szCs w:val="22"/>
        </w:rPr>
        <w:br w:type="page"/>
      </w:r>
    </w:p>
    <w:p w14:paraId="56358BC5" w14:textId="5ECE6045" w:rsidR="00760DF9" w:rsidRPr="00194D83" w:rsidRDefault="004B1F24" w:rsidP="000B67D7">
      <w:pPr>
        <w:pStyle w:val="Ttulo2"/>
        <w:spacing w:line="360" w:lineRule="auto"/>
        <w:jc w:val="center"/>
        <w:rPr>
          <w:rFonts w:ascii="Arial" w:hAnsi="Arial" w:cs="Arial"/>
          <w:b/>
          <w:color w:val="000000" w:themeColor="text1"/>
          <w:sz w:val="24"/>
          <w:szCs w:val="22"/>
          <w:lang w:val="es-MX"/>
        </w:rPr>
      </w:pPr>
      <w:bookmarkStart w:id="82" w:name="_Toc491077240"/>
      <w:r w:rsidRPr="00194D83">
        <w:rPr>
          <w:rFonts w:ascii="Arial" w:hAnsi="Arial" w:cs="Arial"/>
          <w:b/>
          <w:color w:val="000000" w:themeColor="text1"/>
          <w:sz w:val="24"/>
          <w:szCs w:val="22"/>
          <w:lang w:val="es-MX"/>
        </w:rPr>
        <w:lastRenderedPageBreak/>
        <w:t>Capítulo X</w:t>
      </w:r>
      <w:r w:rsidR="00760DF9" w:rsidRPr="00194D83">
        <w:rPr>
          <w:rFonts w:ascii="Arial" w:hAnsi="Arial" w:cs="Arial"/>
          <w:b/>
          <w:color w:val="000000" w:themeColor="text1"/>
          <w:sz w:val="24"/>
          <w:szCs w:val="22"/>
          <w:lang w:val="es-MX"/>
        </w:rPr>
        <w:t>. Conclusiones</w:t>
      </w:r>
      <w:bookmarkEnd w:id="82"/>
      <w:r w:rsidR="00760DF9" w:rsidRPr="00194D83">
        <w:rPr>
          <w:rFonts w:ascii="Arial" w:hAnsi="Arial" w:cs="Arial"/>
          <w:b/>
          <w:color w:val="000000" w:themeColor="text1"/>
          <w:sz w:val="24"/>
          <w:szCs w:val="22"/>
          <w:lang w:val="es-MX"/>
        </w:rPr>
        <w:t xml:space="preserve"> </w:t>
      </w:r>
    </w:p>
    <w:p w14:paraId="1C44B8A8" w14:textId="77777777" w:rsidR="000B67D7" w:rsidRPr="00B96FB2" w:rsidRDefault="000B67D7" w:rsidP="000B67D7">
      <w:pPr>
        <w:rPr>
          <w:rFonts w:ascii="Arial" w:hAnsi="Arial" w:cs="Arial"/>
          <w:lang w:val="es-MX"/>
        </w:rPr>
      </w:pPr>
    </w:p>
    <w:p w14:paraId="678635A6" w14:textId="16901CEF" w:rsidR="000B67D7" w:rsidRPr="00194D83" w:rsidRDefault="00EB10D1" w:rsidP="00EB10D1">
      <w:pPr>
        <w:spacing w:after="120" w:line="360" w:lineRule="auto"/>
        <w:jc w:val="both"/>
        <w:rPr>
          <w:rFonts w:ascii="Arial" w:hAnsi="Arial" w:cs="Arial"/>
          <w:sz w:val="22"/>
          <w:lang w:val="es-MX"/>
        </w:rPr>
      </w:pPr>
      <w:r w:rsidRPr="00194D83">
        <w:rPr>
          <w:rFonts w:ascii="Arial" w:hAnsi="Arial" w:cs="Arial"/>
          <w:sz w:val="22"/>
          <w:lang w:val="es-MX"/>
        </w:rPr>
        <w:t xml:space="preserve">A continuación se </w:t>
      </w:r>
      <w:r w:rsidR="00286D84" w:rsidRPr="00194D83">
        <w:rPr>
          <w:rFonts w:ascii="Arial" w:hAnsi="Arial" w:cs="Arial"/>
          <w:sz w:val="22"/>
          <w:lang w:val="es-MX"/>
        </w:rPr>
        <w:t>describe</w:t>
      </w:r>
      <w:r w:rsidRPr="00194D83">
        <w:rPr>
          <w:rFonts w:ascii="Arial" w:hAnsi="Arial" w:cs="Arial"/>
          <w:sz w:val="22"/>
          <w:lang w:val="es-MX"/>
        </w:rPr>
        <w:t>n</w:t>
      </w:r>
      <w:r w:rsidR="00286D84" w:rsidRPr="00194D83">
        <w:rPr>
          <w:rFonts w:ascii="Arial" w:hAnsi="Arial" w:cs="Arial"/>
          <w:sz w:val="22"/>
          <w:lang w:val="es-MX"/>
        </w:rPr>
        <w:t xml:space="preserve"> las principales conclusiones, </w:t>
      </w:r>
      <w:r w:rsidRPr="00194D83">
        <w:rPr>
          <w:rFonts w:ascii="Arial" w:hAnsi="Arial" w:cs="Arial"/>
          <w:sz w:val="22"/>
          <w:lang w:val="es-MX"/>
        </w:rPr>
        <w:t>siguiendo el órden de temas planteados en la presente evaluación específica del desempeño</w:t>
      </w:r>
      <w:r w:rsidR="00286D84" w:rsidRPr="00194D83">
        <w:rPr>
          <w:rFonts w:ascii="Arial" w:hAnsi="Arial" w:cs="Arial"/>
          <w:sz w:val="22"/>
          <w:lang w:val="es-MX"/>
        </w:rPr>
        <w:t>.</w:t>
      </w:r>
      <w:r w:rsidRPr="00194D83">
        <w:rPr>
          <w:rFonts w:ascii="Arial" w:hAnsi="Arial" w:cs="Arial"/>
          <w:sz w:val="22"/>
          <w:lang w:val="es-MX"/>
        </w:rPr>
        <w:t xml:space="preserve"> </w:t>
      </w:r>
      <w:r w:rsidR="00286D84" w:rsidRPr="00194D83">
        <w:rPr>
          <w:rFonts w:ascii="Arial" w:hAnsi="Arial" w:cs="Arial"/>
          <w:sz w:val="22"/>
          <w:lang w:val="es-MX"/>
        </w:rPr>
        <w:t>Con relación a</w:t>
      </w:r>
      <w:r w:rsidR="00F93CB8" w:rsidRPr="00194D83">
        <w:rPr>
          <w:rFonts w:ascii="Arial" w:hAnsi="Arial" w:cs="Arial"/>
          <w:sz w:val="22"/>
          <w:lang w:val="es-MX"/>
        </w:rPr>
        <w:t xml:space="preserve"> las características </w:t>
      </w:r>
      <w:r w:rsidR="00286D84" w:rsidRPr="00194D83">
        <w:rPr>
          <w:rFonts w:ascii="Arial" w:hAnsi="Arial" w:cs="Arial"/>
          <w:sz w:val="22"/>
          <w:lang w:val="es-MX"/>
        </w:rPr>
        <w:t>generales d</w:t>
      </w:r>
      <w:r w:rsidR="00F93CB8" w:rsidRPr="00194D83">
        <w:rPr>
          <w:rFonts w:ascii="Arial" w:hAnsi="Arial" w:cs="Arial"/>
          <w:sz w:val="22"/>
          <w:lang w:val="es-MX"/>
        </w:rPr>
        <w:t xml:space="preserve">el </w:t>
      </w:r>
      <w:r w:rsidR="00286D84" w:rsidRPr="00194D83">
        <w:rPr>
          <w:rFonts w:ascii="Arial" w:hAnsi="Arial" w:cs="Arial"/>
          <w:sz w:val="22"/>
          <w:lang w:val="es-MX"/>
        </w:rPr>
        <w:t>P</w:t>
      </w:r>
      <w:r w:rsidR="00F93CB8" w:rsidRPr="00194D83">
        <w:rPr>
          <w:rFonts w:ascii="Arial" w:hAnsi="Arial" w:cs="Arial"/>
          <w:sz w:val="22"/>
          <w:lang w:val="es-MX"/>
        </w:rPr>
        <w:t xml:space="preserve">rograma </w:t>
      </w:r>
      <w:r w:rsidR="00286D84" w:rsidRPr="00194D83">
        <w:rPr>
          <w:rFonts w:ascii="Arial" w:hAnsi="Arial" w:cs="Arial"/>
          <w:sz w:val="22"/>
          <w:lang w:val="es-MX"/>
        </w:rPr>
        <w:t>P</w:t>
      </w:r>
      <w:r w:rsidR="00F93CB8" w:rsidRPr="00194D83">
        <w:rPr>
          <w:rFonts w:ascii="Arial" w:hAnsi="Arial" w:cs="Arial"/>
          <w:sz w:val="22"/>
          <w:lang w:val="es-MX"/>
        </w:rPr>
        <w:t>resupuestario</w:t>
      </w:r>
      <w:r w:rsidR="00286D84" w:rsidRPr="00194D83">
        <w:rPr>
          <w:rFonts w:ascii="Arial" w:hAnsi="Arial" w:cs="Arial"/>
          <w:sz w:val="22"/>
          <w:lang w:val="es-MX"/>
        </w:rPr>
        <w:t>,</w:t>
      </w:r>
      <w:r w:rsidR="00F93CB8" w:rsidRPr="00194D83">
        <w:rPr>
          <w:rFonts w:ascii="Arial" w:hAnsi="Arial" w:cs="Arial"/>
          <w:sz w:val="22"/>
          <w:lang w:val="es-MX"/>
        </w:rPr>
        <w:t xml:space="preserve"> se concluye que el problema público</w:t>
      </w:r>
      <w:r w:rsidR="00286D84" w:rsidRPr="00194D83">
        <w:rPr>
          <w:rFonts w:ascii="Arial" w:hAnsi="Arial" w:cs="Arial"/>
          <w:sz w:val="22"/>
          <w:lang w:val="es-MX"/>
        </w:rPr>
        <w:t xml:space="preserve"> que le da origen</w:t>
      </w:r>
      <w:r w:rsidR="00F93CB8" w:rsidRPr="00194D83">
        <w:rPr>
          <w:rFonts w:ascii="Arial" w:hAnsi="Arial" w:cs="Arial"/>
          <w:sz w:val="22"/>
          <w:lang w:val="es-MX"/>
        </w:rPr>
        <w:t xml:space="preserve"> se encuentra bien identificado, y </w:t>
      </w:r>
      <w:r w:rsidR="000C7BA0" w:rsidRPr="00194D83">
        <w:rPr>
          <w:rFonts w:ascii="Arial" w:hAnsi="Arial" w:cs="Arial"/>
          <w:sz w:val="22"/>
          <w:lang w:val="es-MX"/>
        </w:rPr>
        <w:t>apela</w:t>
      </w:r>
      <w:r w:rsidR="00F93CB8" w:rsidRPr="00194D83">
        <w:rPr>
          <w:rFonts w:ascii="Arial" w:hAnsi="Arial" w:cs="Arial"/>
          <w:sz w:val="22"/>
          <w:lang w:val="es-MX"/>
        </w:rPr>
        <w:t xml:space="preserve"> a evidencia reciente y documentada; asimismo, se explican correctamente los argumentos por los cuales cabe esperar</w:t>
      </w:r>
      <w:r w:rsidR="00286D84" w:rsidRPr="00194D83">
        <w:rPr>
          <w:rFonts w:ascii="Arial" w:hAnsi="Arial" w:cs="Arial"/>
          <w:sz w:val="22"/>
          <w:lang w:val="es-MX"/>
        </w:rPr>
        <w:t xml:space="preserve"> que dicho P</w:t>
      </w:r>
      <w:r w:rsidR="000C7BA0" w:rsidRPr="00194D83">
        <w:rPr>
          <w:rFonts w:ascii="Arial" w:hAnsi="Arial" w:cs="Arial"/>
          <w:sz w:val="22"/>
          <w:lang w:val="es-MX"/>
        </w:rPr>
        <w:t xml:space="preserve">rograma </w:t>
      </w:r>
      <w:r w:rsidR="00286D84" w:rsidRPr="00194D83">
        <w:rPr>
          <w:rFonts w:ascii="Arial" w:hAnsi="Arial" w:cs="Arial"/>
          <w:sz w:val="22"/>
          <w:lang w:val="es-MX"/>
        </w:rPr>
        <w:t>contribuya</w:t>
      </w:r>
      <w:r w:rsidR="000C7BA0" w:rsidRPr="00194D83">
        <w:rPr>
          <w:rFonts w:ascii="Arial" w:hAnsi="Arial" w:cs="Arial"/>
          <w:sz w:val="22"/>
          <w:lang w:val="es-MX"/>
        </w:rPr>
        <w:t xml:space="preserve"> a la solución del problema identificado. Pese a que existen </w:t>
      </w:r>
      <w:r w:rsidRPr="00194D83">
        <w:rPr>
          <w:rFonts w:ascii="Arial" w:hAnsi="Arial" w:cs="Arial"/>
          <w:sz w:val="22"/>
          <w:lang w:val="es-MX"/>
        </w:rPr>
        <w:t>áreas de oportunidad en</w:t>
      </w:r>
      <w:r w:rsidR="000C7BA0" w:rsidRPr="00194D83">
        <w:rPr>
          <w:rFonts w:ascii="Arial" w:hAnsi="Arial" w:cs="Arial"/>
          <w:sz w:val="22"/>
          <w:lang w:val="es-MX"/>
        </w:rPr>
        <w:t xml:space="preserve"> la definición del </w:t>
      </w:r>
      <w:r w:rsidR="00E41371" w:rsidRPr="00194D83">
        <w:rPr>
          <w:rFonts w:ascii="Arial" w:hAnsi="Arial" w:cs="Arial"/>
          <w:sz w:val="22"/>
          <w:lang w:val="es-MX"/>
        </w:rPr>
        <w:t>P</w:t>
      </w:r>
      <w:r w:rsidR="000C7BA0" w:rsidRPr="00194D83">
        <w:rPr>
          <w:rFonts w:ascii="Arial" w:hAnsi="Arial" w:cs="Arial"/>
          <w:sz w:val="22"/>
          <w:lang w:val="es-MX"/>
        </w:rPr>
        <w:t>ropósito, se considera</w:t>
      </w:r>
      <w:r w:rsidR="00021AB2" w:rsidRPr="00194D83">
        <w:rPr>
          <w:rFonts w:ascii="Arial" w:hAnsi="Arial" w:cs="Arial"/>
          <w:sz w:val="22"/>
          <w:lang w:val="es-MX"/>
        </w:rPr>
        <w:t xml:space="preserve"> que el árbol de problemas está bien fundamentado en su lógica causal. </w:t>
      </w:r>
    </w:p>
    <w:p w14:paraId="3BAB32F5" w14:textId="2818857F" w:rsidR="009D56A5" w:rsidRPr="00194D83" w:rsidRDefault="00021AB2" w:rsidP="00EB10D1">
      <w:pPr>
        <w:spacing w:after="120" w:line="360" w:lineRule="auto"/>
        <w:jc w:val="both"/>
        <w:rPr>
          <w:rFonts w:ascii="Arial" w:hAnsi="Arial" w:cs="Arial"/>
          <w:sz w:val="22"/>
          <w:lang w:val="es-MX"/>
        </w:rPr>
      </w:pPr>
      <w:r w:rsidRPr="00194D83">
        <w:rPr>
          <w:rFonts w:ascii="Arial" w:hAnsi="Arial" w:cs="Arial"/>
          <w:sz w:val="22"/>
          <w:lang w:val="es-MX"/>
        </w:rPr>
        <w:t>En cuanto</w:t>
      </w:r>
      <w:r w:rsidR="00286D84" w:rsidRPr="00194D83">
        <w:rPr>
          <w:rFonts w:ascii="Arial" w:hAnsi="Arial" w:cs="Arial"/>
          <w:sz w:val="22"/>
          <w:lang w:val="es-MX"/>
        </w:rPr>
        <w:t xml:space="preserve"> a</w:t>
      </w:r>
      <w:r w:rsidRPr="00194D83">
        <w:rPr>
          <w:rFonts w:ascii="Arial" w:hAnsi="Arial" w:cs="Arial"/>
          <w:sz w:val="22"/>
          <w:lang w:val="es-MX"/>
        </w:rPr>
        <w:t xml:space="preserve"> los resultados al nivel de Fin</w:t>
      </w:r>
      <w:r w:rsidR="009D56A5" w:rsidRPr="00194D83">
        <w:rPr>
          <w:rFonts w:ascii="Arial" w:hAnsi="Arial" w:cs="Arial"/>
          <w:sz w:val="22"/>
          <w:lang w:val="es-MX"/>
        </w:rPr>
        <w:t xml:space="preserve"> y</w:t>
      </w:r>
      <w:r w:rsidRPr="00194D83">
        <w:rPr>
          <w:rFonts w:ascii="Arial" w:hAnsi="Arial" w:cs="Arial"/>
          <w:sz w:val="22"/>
          <w:lang w:val="es-MX"/>
        </w:rPr>
        <w:t xml:space="preserve"> P</w:t>
      </w:r>
      <w:r w:rsidR="009D56A5" w:rsidRPr="00194D83">
        <w:rPr>
          <w:rFonts w:ascii="Arial" w:hAnsi="Arial" w:cs="Arial"/>
          <w:sz w:val="22"/>
          <w:lang w:val="es-MX"/>
        </w:rPr>
        <w:t>ropósito</w:t>
      </w:r>
      <w:r w:rsidRPr="00194D83">
        <w:rPr>
          <w:rFonts w:ascii="Arial" w:hAnsi="Arial" w:cs="Arial"/>
          <w:sz w:val="22"/>
          <w:lang w:val="es-MX"/>
        </w:rPr>
        <w:t xml:space="preserve">, </w:t>
      </w:r>
      <w:r w:rsidR="00E41371" w:rsidRPr="00194D83">
        <w:rPr>
          <w:rFonts w:ascii="Arial" w:hAnsi="Arial" w:cs="Arial"/>
          <w:sz w:val="22"/>
          <w:lang w:val="es-MX"/>
        </w:rPr>
        <w:t>pued</w:t>
      </w:r>
      <w:r w:rsidR="00EB10D1" w:rsidRPr="00194D83">
        <w:rPr>
          <w:rFonts w:ascii="Arial" w:hAnsi="Arial" w:cs="Arial"/>
          <w:sz w:val="22"/>
          <w:lang w:val="es-MX"/>
        </w:rPr>
        <w:t xml:space="preserve">e decirse que persisten algunas imprecisiones y omisiones </w:t>
      </w:r>
      <w:r w:rsidR="00E41371" w:rsidRPr="00194D83">
        <w:rPr>
          <w:rFonts w:ascii="Arial" w:hAnsi="Arial" w:cs="Arial"/>
          <w:sz w:val="22"/>
          <w:lang w:val="es-MX"/>
        </w:rPr>
        <w:t>en cuanto a la definición</w:t>
      </w:r>
      <w:r w:rsidR="009D56A5" w:rsidRPr="00194D83">
        <w:rPr>
          <w:rFonts w:ascii="Arial" w:hAnsi="Arial" w:cs="Arial"/>
          <w:sz w:val="22"/>
          <w:lang w:val="es-MX"/>
        </w:rPr>
        <w:t xml:space="preserve"> y selección</w:t>
      </w:r>
      <w:r w:rsidR="00E41371" w:rsidRPr="00194D83">
        <w:rPr>
          <w:rFonts w:ascii="Arial" w:hAnsi="Arial" w:cs="Arial"/>
          <w:sz w:val="22"/>
          <w:lang w:val="es-MX"/>
        </w:rPr>
        <w:t xml:space="preserve"> de los indicadores, y también en el reporte de información para la línea base, meta y avances de los indicadores. </w:t>
      </w:r>
      <w:r w:rsidR="009D56A5" w:rsidRPr="00194D83">
        <w:rPr>
          <w:rFonts w:ascii="Arial" w:hAnsi="Arial" w:cs="Arial"/>
          <w:sz w:val="22"/>
          <w:lang w:val="es-MX"/>
        </w:rPr>
        <w:t>Se considera que el programa podría incorporar metas intermedias para sus componentes.</w:t>
      </w:r>
    </w:p>
    <w:p w14:paraId="5516F0B5" w14:textId="4442C350" w:rsidR="009D56A5" w:rsidRPr="00194D83" w:rsidRDefault="00B4370C" w:rsidP="00EB10D1">
      <w:pPr>
        <w:spacing w:after="120" w:line="360" w:lineRule="auto"/>
        <w:jc w:val="both"/>
        <w:rPr>
          <w:rFonts w:ascii="Arial" w:hAnsi="Arial" w:cs="Arial"/>
          <w:sz w:val="22"/>
          <w:lang w:val="es-MX"/>
        </w:rPr>
      </w:pPr>
      <w:r w:rsidRPr="00194D83">
        <w:rPr>
          <w:rFonts w:ascii="Arial" w:hAnsi="Arial" w:cs="Arial"/>
          <w:sz w:val="22"/>
          <w:lang w:val="es-MX"/>
        </w:rPr>
        <w:t>E</w:t>
      </w:r>
      <w:r w:rsidR="00EB10D1" w:rsidRPr="00194D83">
        <w:rPr>
          <w:rFonts w:ascii="Arial" w:hAnsi="Arial" w:cs="Arial"/>
          <w:sz w:val="22"/>
          <w:lang w:val="es-MX"/>
        </w:rPr>
        <w:t>n</w:t>
      </w:r>
      <w:r w:rsidR="009E6098" w:rsidRPr="00194D83">
        <w:rPr>
          <w:rFonts w:ascii="Arial" w:hAnsi="Arial" w:cs="Arial"/>
          <w:sz w:val="22"/>
          <w:lang w:val="es-MX"/>
        </w:rPr>
        <w:t xml:space="preserve"> </w:t>
      </w:r>
      <w:r w:rsidR="00C430C2" w:rsidRPr="00194D83">
        <w:rPr>
          <w:rFonts w:ascii="Arial" w:hAnsi="Arial" w:cs="Arial"/>
          <w:sz w:val="22"/>
          <w:lang w:val="es-MX"/>
        </w:rPr>
        <w:t xml:space="preserve">relación </w:t>
      </w:r>
      <w:r w:rsidR="009E6098" w:rsidRPr="00194D83">
        <w:rPr>
          <w:rFonts w:ascii="Arial" w:hAnsi="Arial" w:cs="Arial"/>
          <w:sz w:val="22"/>
          <w:lang w:val="es-MX"/>
        </w:rPr>
        <w:t>a la gestión de</w:t>
      </w:r>
      <w:r w:rsidRPr="00194D83">
        <w:rPr>
          <w:rFonts w:ascii="Arial" w:hAnsi="Arial" w:cs="Arial"/>
          <w:sz w:val="22"/>
          <w:lang w:val="es-MX"/>
        </w:rPr>
        <w:t>l</w:t>
      </w:r>
      <w:r w:rsidR="009E6098" w:rsidRPr="00194D83">
        <w:rPr>
          <w:rFonts w:ascii="Arial" w:hAnsi="Arial" w:cs="Arial"/>
          <w:sz w:val="22"/>
          <w:lang w:val="es-MX"/>
        </w:rPr>
        <w:t xml:space="preserve"> programa, se concluye que </w:t>
      </w:r>
      <w:r w:rsidRPr="00194D83">
        <w:rPr>
          <w:rFonts w:ascii="Arial" w:hAnsi="Arial" w:cs="Arial"/>
          <w:sz w:val="22"/>
          <w:lang w:val="es-MX"/>
        </w:rPr>
        <w:t xml:space="preserve">presenta una fortaleza en cuanto </w:t>
      </w:r>
      <w:r w:rsidR="00C430C2" w:rsidRPr="00194D83">
        <w:rPr>
          <w:rFonts w:ascii="Arial" w:hAnsi="Arial" w:cs="Arial"/>
          <w:sz w:val="22"/>
          <w:lang w:val="es-MX"/>
        </w:rPr>
        <w:t xml:space="preserve">a </w:t>
      </w:r>
      <w:r w:rsidRPr="00194D83">
        <w:rPr>
          <w:rFonts w:ascii="Arial" w:hAnsi="Arial" w:cs="Arial"/>
          <w:sz w:val="22"/>
          <w:lang w:val="es-MX"/>
        </w:rPr>
        <w:t xml:space="preserve">sus </w:t>
      </w:r>
      <w:r w:rsidR="00BD0F2E" w:rsidRPr="00194D83">
        <w:rPr>
          <w:rFonts w:ascii="Arial" w:hAnsi="Arial" w:cs="Arial"/>
          <w:sz w:val="22"/>
          <w:lang w:val="es-MX"/>
        </w:rPr>
        <w:t xml:space="preserve">indicadores de </w:t>
      </w:r>
      <w:r w:rsidR="00C430C2" w:rsidRPr="00194D83">
        <w:rPr>
          <w:rFonts w:ascii="Arial" w:hAnsi="Arial" w:cs="Arial"/>
          <w:sz w:val="22"/>
          <w:lang w:val="es-MX"/>
        </w:rPr>
        <w:t>C</w:t>
      </w:r>
      <w:r w:rsidRPr="00194D83">
        <w:rPr>
          <w:rFonts w:ascii="Arial" w:hAnsi="Arial" w:cs="Arial"/>
          <w:sz w:val="22"/>
          <w:lang w:val="es-MX"/>
        </w:rPr>
        <w:t>omponentes</w:t>
      </w:r>
      <w:r w:rsidR="00BD0F2E" w:rsidRPr="00194D83">
        <w:rPr>
          <w:rFonts w:ascii="Arial" w:hAnsi="Arial" w:cs="Arial"/>
          <w:sz w:val="22"/>
          <w:lang w:val="es-MX"/>
        </w:rPr>
        <w:t>, y</w:t>
      </w:r>
      <w:r w:rsidRPr="00194D83">
        <w:rPr>
          <w:rFonts w:ascii="Arial" w:hAnsi="Arial" w:cs="Arial"/>
          <w:sz w:val="22"/>
          <w:lang w:val="es-MX"/>
        </w:rPr>
        <w:t>a que estos</w:t>
      </w:r>
      <w:r w:rsidR="00BD0F2E" w:rsidRPr="00194D83">
        <w:rPr>
          <w:rFonts w:ascii="Arial" w:hAnsi="Arial" w:cs="Arial"/>
          <w:sz w:val="22"/>
          <w:lang w:val="es-MX"/>
        </w:rPr>
        <w:t xml:space="preserve"> son claros, relevantes, económic</w:t>
      </w:r>
      <w:r w:rsidR="00EB10D1" w:rsidRPr="00194D83">
        <w:rPr>
          <w:rFonts w:ascii="Arial" w:hAnsi="Arial" w:cs="Arial"/>
          <w:sz w:val="22"/>
          <w:lang w:val="es-MX"/>
        </w:rPr>
        <w:t xml:space="preserve">os, monitoreables y adecuados; </w:t>
      </w:r>
      <w:r w:rsidR="00BD0F2E" w:rsidRPr="00194D83">
        <w:rPr>
          <w:rFonts w:ascii="Arial" w:hAnsi="Arial" w:cs="Arial"/>
          <w:sz w:val="22"/>
          <w:lang w:val="es-MX"/>
        </w:rPr>
        <w:t>al mismo tiempo</w:t>
      </w:r>
      <w:r w:rsidR="009E6098" w:rsidRPr="00194D83">
        <w:rPr>
          <w:rFonts w:ascii="Arial" w:hAnsi="Arial" w:cs="Arial"/>
          <w:sz w:val="22"/>
          <w:lang w:val="es-MX"/>
        </w:rPr>
        <w:t>, se observa un porcentaje alto de la población objetivo que parece ya haber sido beneficiada con el Programa, lo que represent</w:t>
      </w:r>
      <w:r w:rsidR="00EB10D1" w:rsidRPr="00194D83">
        <w:rPr>
          <w:rFonts w:ascii="Arial" w:hAnsi="Arial" w:cs="Arial"/>
          <w:sz w:val="22"/>
          <w:lang w:val="es-MX"/>
        </w:rPr>
        <w:t xml:space="preserve">a una fortaleza. En contraste, </w:t>
      </w:r>
      <w:r w:rsidR="009E6098" w:rsidRPr="00194D83">
        <w:rPr>
          <w:rFonts w:ascii="Arial" w:hAnsi="Arial" w:cs="Arial"/>
          <w:sz w:val="22"/>
          <w:lang w:val="es-MX"/>
        </w:rPr>
        <w:t>existen algunas debilidades principalmente en cuanto a la forma de reportar información</w:t>
      </w:r>
      <w:r w:rsidR="00EB10D1" w:rsidRPr="00194D83">
        <w:rPr>
          <w:rFonts w:ascii="Arial" w:hAnsi="Arial" w:cs="Arial"/>
          <w:sz w:val="22"/>
          <w:lang w:val="es-MX"/>
        </w:rPr>
        <w:t xml:space="preserve"> que permita la evaluabilidad: </w:t>
      </w:r>
      <w:r w:rsidR="009E6098" w:rsidRPr="00194D83">
        <w:rPr>
          <w:rFonts w:ascii="Arial" w:hAnsi="Arial" w:cs="Arial"/>
          <w:sz w:val="22"/>
          <w:lang w:val="es-MX"/>
        </w:rPr>
        <w:t>disparidades en los reportes financieros en cuanto</w:t>
      </w:r>
      <w:r w:rsidR="00EB10D1" w:rsidRPr="00194D83">
        <w:rPr>
          <w:rFonts w:ascii="Arial" w:hAnsi="Arial" w:cs="Arial"/>
          <w:sz w:val="22"/>
          <w:lang w:val="es-MX"/>
        </w:rPr>
        <w:t xml:space="preserve"> a los nombres de los programas;</w:t>
      </w:r>
      <w:r w:rsidR="009E6098" w:rsidRPr="00194D83">
        <w:rPr>
          <w:rFonts w:ascii="Arial" w:hAnsi="Arial" w:cs="Arial"/>
          <w:sz w:val="22"/>
          <w:lang w:val="es-MX"/>
        </w:rPr>
        <w:t xml:space="preserve"> </w:t>
      </w:r>
      <w:r w:rsidR="00EB10D1" w:rsidRPr="00194D83">
        <w:rPr>
          <w:rFonts w:ascii="Arial" w:hAnsi="Arial" w:cs="Arial"/>
          <w:sz w:val="22"/>
          <w:lang w:val="es-MX"/>
        </w:rPr>
        <w:t>omisiones</w:t>
      </w:r>
      <w:r w:rsidR="009E6098" w:rsidRPr="00194D83">
        <w:rPr>
          <w:rFonts w:ascii="Arial" w:hAnsi="Arial" w:cs="Arial"/>
          <w:sz w:val="22"/>
          <w:lang w:val="es-MX"/>
        </w:rPr>
        <w:t xml:space="preserve"> en la sistematización de los </w:t>
      </w:r>
      <w:r w:rsidR="00486141" w:rsidRPr="00194D83">
        <w:rPr>
          <w:rFonts w:ascii="Arial" w:hAnsi="Arial" w:cs="Arial"/>
          <w:sz w:val="22"/>
          <w:lang w:val="es-MX"/>
        </w:rPr>
        <w:t>ben</w:t>
      </w:r>
      <w:r w:rsidR="00EB10D1" w:rsidRPr="00194D83">
        <w:rPr>
          <w:rFonts w:ascii="Arial" w:hAnsi="Arial" w:cs="Arial"/>
          <w:sz w:val="22"/>
          <w:lang w:val="es-MX"/>
        </w:rPr>
        <w:t xml:space="preserve">eficiarios y apoyos otorgados, así como otras inconsistencias </w:t>
      </w:r>
      <w:r w:rsidR="00486141" w:rsidRPr="00194D83">
        <w:rPr>
          <w:rFonts w:ascii="Arial" w:hAnsi="Arial" w:cs="Arial"/>
          <w:sz w:val="22"/>
          <w:lang w:val="es-MX"/>
        </w:rPr>
        <w:t>en el reporte de la información</w:t>
      </w:r>
      <w:r w:rsidR="00286D84" w:rsidRPr="00194D83">
        <w:rPr>
          <w:rFonts w:ascii="Arial" w:hAnsi="Arial" w:cs="Arial"/>
          <w:sz w:val="22"/>
          <w:lang w:val="es-MX"/>
        </w:rPr>
        <w:t>,</w:t>
      </w:r>
      <w:r w:rsidR="00486141" w:rsidRPr="00194D83">
        <w:rPr>
          <w:rFonts w:ascii="Arial" w:hAnsi="Arial" w:cs="Arial"/>
          <w:sz w:val="22"/>
          <w:lang w:val="es-MX"/>
        </w:rPr>
        <w:t xml:space="preserve"> que difculta su análisis en la línea base, metas, reportes de avance y demanda identifica</w:t>
      </w:r>
      <w:r w:rsidR="00EB10D1" w:rsidRPr="00194D83">
        <w:rPr>
          <w:rFonts w:ascii="Arial" w:hAnsi="Arial" w:cs="Arial"/>
          <w:sz w:val="22"/>
          <w:lang w:val="es-MX"/>
        </w:rPr>
        <w:t>da.</w:t>
      </w:r>
      <w:r w:rsidR="00486141" w:rsidRPr="00194D83">
        <w:rPr>
          <w:rFonts w:ascii="Arial" w:hAnsi="Arial" w:cs="Arial"/>
          <w:sz w:val="22"/>
          <w:lang w:val="es-MX"/>
        </w:rPr>
        <w:t xml:space="preserve"> Un área de mejora adicional</w:t>
      </w:r>
      <w:r w:rsidR="00EB10D1" w:rsidRPr="00194D83">
        <w:rPr>
          <w:rFonts w:ascii="Arial" w:hAnsi="Arial" w:cs="Arial"/>
          <w:sz w:val="22"/>
          <w:lang w:val="es-MX"/>
        </w:rPr>
        <w:t xml:space="preserve"> </w:t>
      </w:r>
      <w:r w:rsidR="005702A7" w:rsidRPr="00194D83">
        <w:rPr>
          <w:rFonts w:ascii="Arial" w:hAnsi="Arial" w:cs="Arial"/>
          <w:sz w:val="22"/>
          <w:lang w:val="es-MX"/>
        </w:rPr>
        <w:t>detectad</w:t>
      </w:r>
      <w:r w:rsidR="00286D84" w:rsidRPr="00194D83">
        <w:rPr>
          <w:rFonts w:ascii="Arial" w:hAnsi="Arial" w:cs="Arial"/>
          <w:sz w:val="22"/>
          <w:lang w:val="es-MX"/>
        </w:rPr>
        <w:t>a</w:t>
      </w:r>
      <w:r w:rsidR="005702A7" w:rsidRPr="00194D83">
        <w:rPr>
          <w:rFonts w:ascii="Arial" w:hAnsi="Arial" w:cs="Arial"/>
          <w:sz w:val="22"/>
          <w:lang w:val="es-MX"/>
        </w:rPr>
        <w:t xml:space="preserve"> para</w:t>
      </w:r>
      <w:r w:rsidR="00EB10D1" w:rsidRPr="00194D83">
        <w:rPr>
          <w:rFonts w:ascii="Arial" w:hAnsi="Arial" w:cs="Arial"/>
          <w:sz w:val="22"/>
          <w:lang w:val="es-MX"/>
        </w:rPr>
        <w:t xml:space="preserve"> el tema de</w:t>
      </w:r>
      <w:r w:rsidR="005702A7" w:rsidRPr="00194D83">
        <w:rPr>
          <w:rFonts w:ascii="Arial" w:hAnsi="Arial" w:cs="Arial"/>
          <w:sz w:val="22"/>
          <w:lang w:val="es-MX"/>
        </w:rPr>
        <w:t xml:space="preserve"> la gestión, tiene que ver con la posibilidad de incluir indicadores no solamente de eficacia,  sino también </w:t>
      </w:r>
      <w:r w:rsidR="00286D84" w:rsidRPr="00194D83">
        <w:rPr>
          <w:rFonts w:ascii="Arial" w:hAnsi="Arial" w:cs="Arial"/>
          <w:sz w:val="22"/>
          <w:lang w:val="es-MX"/>
        </w:rPr>
        <w:t xml:space="preserve">otros </w:t>
      </w:r>
      <w:r w:rsidR="009C0B99" w:rsidRPr="00194D83">
        <w:rPr>
          <w:rFonts w:ascii="Arial" w:hAnsi="Arial" w:cs="Arial"/>
          <w:sz w:val="22"/>
          <w:lang w:val="es-MX"/>
        </w:rPr>
        <w:t xml:space="preserve">como calidad, </w:t>
      </w:r>
      <w:r w:rsidR="00286D84" w:rsidRPr="00194D83">
        <w:rPr>
          <w:rFonts w:ascii="Arial" w:hAnsi="Arial" w:cs="Arial"/>
          <w:sz w:val="22"/>
          <w:lang w:val="es-MX"/>
        </w:rPr>
        <w:t>que den cuenta,</w:t>
      </w:r>
      <w:r w:rsidR="005702A7" w:rsidRPr="00194D83">
        <w:rPr>
          <w:rFonts w:ascii="Arial" w:hAnsi="Arial" w:cs="Arial"/>
          <w:sz w:val="22"/>
          <w:lang w:val="es-MX"/>
        </w:rPr>
        <w:t xml:space="preserve"> desde </w:t>
      </w:r>
      <w:r w:rsidR="00286D84" w:rsidRPr="00194D83">
        <w:rPr>
          <w:rFonts w:ascii="Arial" w:hAnsi="Arial" w:cs="Arial"/>
          <w:sz w:val="22"/>
          <w:lang w:val="es-MX"/>
        </w:rPr>
        <w:t>el</w:t>
      </w:r>
      <w:r w:rsidR="005702A7" w:rsidRPr="00194D83">
        <w:rPr>
          <w:rFonts w:ascii="Arial" w:hAnsi="Arial" w:cs="Arial"/>
          <w:sz w:val="22"/>
          <w:lang w:val="es-MX"/>
        </w:rPr>
        <w:t xml:space="preserve"> punto de vista</w:t>
      </w:r>
      <w:r w:rsidR="00286D84" w:rsidRPr="00194D83">
        <w:rPr>
          <w:rFonts w:ascii="Arial" w:hAnsi="Arial" w:cs="Arial"/>
          <w:sz w:val="22"/>
          <w:lang w:val="es-MX"/>
        </w:rPr>
        <w:t xml:space="preserve"> de </w:t>
      </w:r>
      <w:r w:rsidR="00EB10D1" w:rsidRPr="00194D83">
        <w:rPr>
          <w:rFonts w:ascii="Arial" w:hAnsi="Arial" w:cs="Arial"/>
          <w:sz w:val="22"/>
          <w:lang w:val="es-MX"/>
        </w:rPr>
        <w:t>los beneficiarios de la calidad</w:t>
      </w:r>
      <w:r w:rsidR="00286D84" w:rsidRPr="00194D83">
        <w:rPr>
          <w:rFonts w:ascii="Arial" w:hAnsi="Arial" w:cs="Arial"/>
          <w:sz w:val="22"/>
          <w:lang w:val="es-MX"/>
        </w:rPr>
        <w:t xml:space="preserve"> de los bienes y servicios recibidos</w:t>
      </w:r>
      <w:r w:rsidR="005702A7" w:rsidRPr="00194D83">
        <w:rPr>
          <w:rFonts w:ascii="Arial" w:hAnsi="Arial" w:cs="Arial"/>
          <w:sz w:val="22"/>
          <w:lang w:val="es-MX"/>
        </w:rPr>
        <w:t>.</w:t>
      </w:r>
      <w:r w:rsidR="00C330FA" w:rsidRPr="00194D83">
        <w:rPr>
          <w:rFonts w:ascii="Arial" w:hAnsi="Arial" w:cs="Arial"/>
          <w:sz w:val="22"/>
          <w:lang w:val="es-MX"/>
        </w:rPr>
        <w:t xml:space="preserve"> Es muy importante elaborar para ello, instrumentos de seguimiento con significancia estadística que permitan generar y acumular evidencia que fortalezca el </w:t>
      </w:r>
      <w:r w:rsidR="008546D9" w:rsidRPr="00194D83">
        <w:rPr>
          <w:rFonts w:ascii="Arial" w:hAnsi="Arial" w:cs="Arial"/>
          <w:sz w:val="22"/>
          <w:lang w:val="es-MX"/>
        </w:rPr>
        <w:t>funcionamiento</w:t>
      </w:r>
      <w:r w:rsidR="00C330FA" w:rsidRPr="00194D83">
        <w:rPr>
          <w:rFonts w:ascii="Arial" w:hAnsi="Arial" w:cs="Arial"/>
          <w:sz w:val="22"/>
          <w:lang w:val="es-MX"/>
        </w:rPr>
        <w:t xml:space="preserve"> y la sustentabilidad del Programa.</w:t>
      </w:r>
    </w:p>
    <w:p w14:paraId="70196395" w14:textId="339E3C24" w:rsidR="005702A7" w:rsidRPr="00194D83" w:rsidRDefault="005702A7" w:rsidP="00EB10D1">
      <w:pPr>
        <w:spacing w:after="120" w:line="360" w:lineRule="auto"/>
        <w:jc w:val="both"/>
        <w:rPr>
          <w:rFonts w:ascii="Arial" w:hAnsi="Arial" w:cs="Arial"/>
          <w:sz w:val="22"/>
        </w:rPr>
      </w:pPr>
      <w:r w:rsidRPr="00194D83">
        <w:rPr>
          <w:rFonts w:ascii="Arial" w:hAnsi="Arial" w:cs="Arial"/>
          <w:sz w:val="22"/>
          <w:lang w:val="es-MX"/>
        </w:rPr>
        <w:t xml:space="preserve">Con relación a la cobertura del programa presupuestario, debe decirse que  </w:t>
      </w:r>
      <w:r w:rsidR="009673E3" w:rsidRPr="00194D83">
        <w:rPr>
          <w:rFonts w:ascii="Arial" w:hAnsi="Arial" w:cs="Arial"/>
          <w:sz w:val="22"/>
          <w:lang w:val="es-MX"/>
        </w:rPr>
        <w:t xml:space="preserve">algunos </w:t>
      </w:r>
      <w:r w:rsidR="009928A2" w:rsidRPr="00194D83">
        <w:rPr>
          <w:rFonts w:ascii="Arial" w:hAnsi="Arial" w:cs="Arial"/>
          <w:sz w:val="22"/>
          <w:lang w:val="es-MX"/>
        </w:rPr>
        <w:t>aspectos</w:t>
      </w:r>
      <w:r w:rsidR="009673E3" w:rsidRPr="00194D83">
        <w:rPr>
          <w:rFonts w:ascii="Arial" w:hAnsi="Arial" w:cs="Arial"/>
          <w:sz w:val="22"/>
          <w:lang w:val="es-MX"/>
        </w:rPr>
        <w:t xml:space="preserve"> que beneficiaría</w:t>
      </w:r>
      <w:r w:rsidR="009928A2" w:rsidRPr="00194D83">
        <w:rPr>
          <w:rFonts w:ascii="Arial" w:hAnsi="Arial" w:cs="Arial"/>
          <w:sz w:val="22"/>
          <w:lang w:val="es-MX"/>
        </w:rPr>
        <w:t>n</w:t>
      </w:r>
      <w:r w:rsidR="008546D9" w:rsidRPr="00194D83">
        <w:rPr>
          <w:rFonts w:ascii="Arial" w:hAnsi="Arial" w:cs="Arial"/>
          <w:sz w:val="22"/>
          <w:lang w:val="es-MX"/>
        </w:rPr>
        <w:t xml:space="preserve"> la evalu</w:t>
      </w:r>
      <w:r w:rsidR="009673E3" w:rsidRPr="00194D83">
        <w:rPr>
          <w:rFonts w:ascii="Arial" w:hAnsi="Arial" w:cs="Arial"/>
          <w:sz w:val="22"/>
          <w:lang w:val="es-MX"/>
        </w:rPr>
        <w:t xml:space="preserve">abilidad </w:t>
      </w:r>
      <w:r w:rsidR="009928A2" w:rsidRPr="00194D83">
        <w:rPr>
          <w:rFonts w:ascii="Arial" w:hAnsi="Arial" w:cs="Arial"/>
          <w:sz w:val="22"/>
          <w:lang w:val="es-MX"/>
        </w:rPr>
        <w:t xml:space="preserve">y atención </w:t>
      </w:r>
      <w:r w:rsidR="008546D9" w:rsidRPr="00194D83">
        <w:rPr>
          <w:rFonts w:ascii="Arial" w:hAnsi="Arial" w:cs="Arial"/>
          <w:sz w:val="22"/>
          <w:lang w:val="es-MX"/>
        </w:rPr>
        <w:t xml:space="preserve">son </w:t>
      </w:r>
      <w:r w:rsidR="009673E3" w:rsidRPr="00194D83">
        <w:rPr>
          <w:rFonts w:ascii="Arial" w:hAnsi="Arial" w:cs="Arial"/>
          <w:sz w:val="22"/>
          <w:lang w:val="es-MX"/>
        </w:rPr>
        <w:t xml:space="preserve">la mejor sistematización de su </w:t>
      </w:r>
      <w:r w:rsidR="009673E3" w:rsidRPr="00194D83">
        <w:rPr>
          <w:rFonts w:ascii="Arial" w:hAnsi="Arial" w:cs="Arial"/>
          <w:sz w:val="22"/>
          <w:lang w:val="es-MX"/>
        </w:rPr>
        <w:lastRenderedPageBreak/>
        <w:t xml:space="preserve">población </w:t>
      </w:r>
      <w:r w:rsidR="006832C9" w:rsidRPr="00194D83">
        <w:rPr>
          <w:rFonts w:ascii="Arial" w:hAnsi="Arial" w:cs="Arial"/>
          <w:sz w:val="22"/>
          <w:lang w:val="es-MX"/>
        </w:rPr>
        <w:t>atendida</w:t>
      </w:r>
      <w:r w:rsidR="004814E4" w:rsidRPr="00194D83">
        <w:rPr>
          <w:rFonts w:ascii="Arial" w:hAnsi="Arial" w:cs="Arial"/>
          <w:sz w:val="22"/>
          <w:lang w:val="es-MX"/>
        </w:rPr>
        <w:t xml:space="preserve"> y</w:t>
      </w:r>
      <w:r w:rsidR="00C330FA" w:rsidRPr="00194D83">
        <w:rPr>
          <w:rFonts w:ascii="Arial" w:hAnsi="Arial" w:cs="Arial"/>
          <w:sz w:val="22"/>
          <w:lang w:val="es-MX"/>
        </w:rPr>
        <w:t xml:space="preserve"> de</w:t>
      </w:r>
      <w:r w:rsidR="004814E4" w:rsidRPr="00194D83">
        <w:rPr>
          <w:rFonts w:ascii="Arial" w:hAnsi="Arial" w:cs="Arial"/>
          <w:sz w:val="22"/>
          <w:lang w:val="es-MX"/>
        </w:rPr>
        <w:t xml:space="preserve"> sus carcaterísticas socioeconómicas</w:t>
      </w:r>
      <w:r w:rsidR="006832C9" w:rsidRPr="00194D83">
        <w:rPr>
          <w:rFonts w:ascii="Arial" w:hAnsi="Arial" w:cs="Arial"/>
          <w:sz w:val="22"/>
          <w:lang w:val="es-MX"/>
        </w:rPr>
        <w:t xml:space="preserve">, la </w:t>
      </w:r>
      <w:r w:rsidR="00C330FA" w:rsidRPr="00194D83">
        <w:rPr>
          <w:rFonts w:ascii="Arial" w:hAnsi="Arial" w:cs="Arial"/>
          <w:sz w:val="22"/>
          <w:lang w:val="es-MX"/>
        </w:rPr>
        <w:t>explicitación</w:t>
      </w:r>
      <w:r w:rsidR="006832C9" w:rsidRPr="00194D83">
        <w:rPr>
          <w:rFonts w:ascii="Arial" w:hAnsi="Arial" w:cs="Arial"/>
          <w:sz w:val="22"/>
          <w:lang w:val="es-MX"/>
        </w:rPr>
        <w:t xml:space="preserve"> de sus criterios de priorización</w:t>
      </w:r>
      <w:r w:rsidR="00030805" w:rsidRPr="00194D83">
        <w:rPr>
          <w:rFonts w:ascii="Arial" w:hAnsi="Arial" w:cs="Arial"/>
          <w:sz w:val="22"/>
          <w:lang w:val="es-MX"/>
        </w:rPr>
        <w:t xml:space="preserve"> y</w:t>
      </w:r>
      <w:r w:rsidR="009928A2" w:rsidRPr="00194D83">
        <w:rPr>
          <w:rFonts w:ascii="Arial" w:hAnsi="Arial" w:cs="Arial"/>
          <w:sz w:val="22"/>
          <w:lang w:val="es-MX"/>
        </w:rPr>
        <w:t xml:space="preserve"> la elaboración de una estrategia de mediano largo plazo que permita</w:t>
      </w:r>
      <w:r w:rsidR="00C330FA" w:rsidRPr="00194D83">
        <w:rPr>
          <w:rFonts w:ascii="Arial" w:hAnsi="Arial" w:cs="Arial"/>
          <w:sz w:val="22"/>
          <w:lang w:val="es-MX"/>
        </w:rPr>
        <w:t xml:space="preserve"> planificar mejor</w:t>
      </w:r>
      <w:r w:rsidR="008546D9" w:rsidRPr="00194D83">
        <w:rPr>
          <w:rFonts w:ascii="Arial" w:hAnsi="Arial" w:cs="Arial"/>
          <w:sz w:val="22"/>
          <w:lang w:val="es-MX"/>
        </w:rPr>
        <w:t xml:space="preserve"> su operación y así cumplir con las metas </w:t>
      </w:r>
      <w:r w:rsidR="004814E4" w:rsidRPr="00194D83">
        <w:rPr>
          <w:rFonts w:ascii="Arial" w:hAnsi="Arial" w:cs="Arial"/>
          <w:sz w:val="22"/>
          <w:lang w:val="es-MX"/>
        </w:rPr>
        <w:t>del Programa Sectorial de Desarrollo Social del Estado de Yucatán, y con los O</w:t>
      </w:r>
      <w:r w:rsidR="00030805" w:rsidRPr="00194D83">
        <w:rPr>
          <w:rFonts w:ascii="Arial" w:hAnsi="Arial" w:cs="Arial"/>
          <w:sz w:val="22"/>
          <w:lang w:val="es-MX"/>
        </w:rPr>
        <w:t>bjetiv</w:t>
      </w:r>
      <w:r w:rsidR="008546D9" w:rsidRPr="00194D83">
        <w:rPr>
          <w:rFonts w:ascii="Arial" w:hAnsi="Arial" w:cs="Arial"/>
          <w:sz w:val="22"/>
          <w:lang w:val="es-MX"/>
        </w:rPr>
        <w:t xml:space="preserve">os del </w:t>
      </w:r>
      <w:r w:rsidR="004814E4" w:rsidRPr="00194D83">
        <w:rPr>
          <w:rFonts w:ascii="Arial" w:hAnsi="Arial" w:cs="Arial"/>
          <w:sz w:val="22"/>
          <w:lang w:val="es-MX"/>
        </w:rPr>
        <w:t>D</w:t>
      </w:r>
      <w:r w:rsidR="008546D9" w:rsidRPr="00194D83">
        <w:rPr>
          <w:rFonts w:ascii="Arial" w:hAnsi="Arial" w:cs="Arial"/>
          <w:sz w:val="22"/>
          <w:lang w:val="es-MX"/>
        </w:rPr>
        <w:t xml:space="preserve">esarrollo </w:t>
      </w:r>
      <w:r w:rsidR="004814E4" w:rsidRPr="00194D83">
        <w:rPr>
          <w:rFonts w:ascii="Arial" w:hAnsi="Arial" w:cs="Arial"/>
          <w:sz w:val="22"/>
          <w:lang w:val="es-MX"/>
        </w:rPr>
        <w:t>S</w:t>
      </w:r>
      <w:r w:rsidR="008546D9" w:rsidRPr="00194D83">
        <w:rPr>
          <w:rFonts w:ascii="Arial" w:hAnsi="Arial" w:cs="Arial"/>
          <w:sz w:val="22"/>
          <w:lang w:val="es-MX"/>
        </w:rPr>
        <w:t>ostenible</w:t>
      </w:r>
      <w:r w:rsidR="004814E4" w:rsidRPr="00194D83">
        <w:rPr>
          <w:rFonts w:ascii="Arial" w:hAnsi="Arial" w:cs="Arial"/>
          <w:sz w:val="22"/>
          <w:lang w:val="es-MX"/>
        </w:rPr>
        <w:t xml:space="preserve">. </w:t>
      </w:r>
      <w:r w:rsidR="004F731E" w:rsidRPr="00194D83">
        <w:rPr>
          <w:rFonts w:ascii="Arial" w:hAnsi="Arial" w:cs="Arial"/>
          <w:sz w:val="22"/>
        </w:rPr>
        <w:t xml:space="preserve">El índice de eficacia arroja un resultado rechazable puesto que su cálculo siguiendo la fórmula de los TdR arroja 0.24, lo cual se ubica por debajo del 0.49 considerado como débil. Este resultado se explica en parte por las debilidad señaladas. </w:t>
      </w:r>
    </w:p>
    <w:p w14:paraId="05C5D3FC" w14:textId="1C0219D5" w:rsidR="00361948" w:rsidRPr="00194D83" w:rsidRDefault="004814E4" w:rsidP="00EB10D1">
      <w:pPr>
        <w:spacing w:after="120" w:line="360" w:lineRule="auto"/>
        <w:jc w:val="both"/>
        <w:rPr>
          <w:rFonts w:ascii="Arial" w:hAnsi="Arial" w:cs="Arial"/>
          <w:sz w:val="22"/>
          <w:lang w:val="es-MX"/>
        </w:rPr>
      </w:pPr>
      <w:r w:rsidRPr="00194D83">
        <w:rPr>
          <w:rFonts w:ascii="Arial" w:hAnsi="Arial" w:cs="Arial"/>
          <w:sz w:val="22"/>
          <w:lang w:val="es-MX"/>
        </w:rPr>
        <w:t>Los programas públicos, como otras instit</w:t>
      </w:r>
      <w:r w:rsidR="008546D9" w:rsidRPr="00194D83">
        <w:rPr>
          <w:rFonts w:ascii="Arial" w:hAnsi="Arial" w:cs="Arial"/>
          <w:sz w:val="22"/>
          <w:lang w:val="es-MX"/>
        </w:rPr>
        <w:t xml:space="preserve">uciones </w:t>
      </w:r>
      <w:r w:rsidRPr="00194D83">
        <w:rPr>
          <w:rFonts w:ascii="Arial" w:hAnsi="Arial" w:cs="Arial"/>
          <w:sz w:val="22"/>
          <w:lang w:val="es-MX"/>
        </w:rPr>
        <w:t>sociales tienen potencial de mejorar con base en el aprendizaje continuo. A medida que lo hacen se enfrentan con la necesidad de adaptarse a entornos que no siempre son favorables para la consecución de sus objetivos</w:t>
      </w:r>
      <w:r w:rsidR="007B1023" w:rsidRPr="00194D83">
        <w:rPr>
          <w:rFonts w:ascii="Arial" w:hAnsi="Arial" w:cs="Arial"/>
          <w:sz w:val="22"/>
          <w:lang w:val="es-MX"/>
        </w:rPr>
        <w:t xml:space="preserve"> y de solucionar los desafíos del día a día en la gestión pública</w:t>
      </w:r>
      <w:r w:rsidRPr="00194D83">
        <w:rPr>
          <w:rFonts w:ascii="Arial" w:hAnsi="Arial" w:cs="Arial"/>
          <w:sz w:val="22"/>
          <w:lang w:val="es-MX"/>
        </w:rPr>
        <w:t>. Su capacidad para integral los aprendizajes de cada período de gestión resulta por ello</w:t>
      </w:r>
      <w:r w:rsidR="00361948" w:rsidRPr="00194D83">
        <w:rPr>
          <w:rFonts w:ascii="Arial" w:hAnsi="Arial" w:cs="Arial"/>
          <w:sz w:val="22"/>
          <w:lang w:val="es-MX"/>
        </w:rPr>
        <w:t>,</w:t>
      </w:r>
      <w:r w:rsidRPr="00194D83">
        <w:rPr>
          <w:rFonts w:ascii="Arial" w:hAnsi="Arial" w:cs="Arial"/>
          <w:sz w:val="22"/>
          <w:lang w:val="es-MX"/>
        </w:rPr>
        <w:t xml:space="preserve"> una de las cualidades más valiosas</w:t>
      </w:r>
      <w:r w:rsidR="00361948" w:rsidRPr="00194D83">
        <w:rPr>
          <w:rFonts w:ascii="Arial" w:hAnsi="Arial" w:cs="Arial"/>
          <w:sz w:val="22"/>
          <w:lang w:val="es-MX"/>
        </w:rPr>
        <w:t xml:space="preserve">, </w:t>
      </w:r>
      <w:r w:rsidRPr="00194D83">
        <w:rPr>
          <w:rFonts w:ascii="Arial" w:hAnsi="Arial" w:cs="Arial"/>
          <w:sz w:val="22"/>
          <w:lang w:val="es-MX"/>
        </w:rPr>
        <w:t xml:space="preserve"> que puede hacer la diferencia entre solventar </w:t>
      </w:r>
      <w:r w:rsidR="00361948" w:rsidRPr="00194D83">
        <w:rPr>
          <w:rFonts w:ascii="Arial" w:hAnsi="Arial" w:cs="Arial"/>
          <w:sz w:val="22"/>
          <w:lang w:val="es-MX"/>
        </w:rPr>
        <w:t>o no</w:t>
      </w:r>
      <w:r w:rsidRPr="00194D83">
        <w:rPr>
          <w:rFonts w:ascii="Arial" w:hAnsi="Arial" w:cs="Arial"/>
          <w:sz w:val="22"/>
          <w:lang w:val="es-MX"/>
        </w:rPr>
        <w:t xml:space="preserve"> el </w:t>
      </w:r>
      <w:r w:rsidR="00361948" w:rsidRPr="00194D83">
        <w:rPr>
          <w:rFonts w:ascii="Arial" w:hAnsi="Arial" w:cs="Arial"/>
          <w:sz w:val="22"/>
          <w:lang w:val="es-MX"/>
        </w:rPr>
        <w:t>problema</w:t>
      </w:r>
      <w:r w:rsidRPr="00194D83">
        <w:rPr>
          <w:rFonts w:ascii="Arial" w:hAnsi="Arial" w:cs="Arial"/>
          <w:sz w:val="22"/>
          <w:lang w:val="es-MX"/>
        </w:rPr>
        <w:t xml:space="preserve"> público que </w:t>
      </w:r>
      <w:r w:rsidR="00361948" w:rsidRPr="00194D83">
        <w:rPr>
          <w:rFonts w:ascii="Arial" w:hAnsi="Arial" w:cs="Arial"/>
          <w:sz w:val="22"/>
          <w:lang w:val="es-MX"/>
        </w:rPr>
        <w:t>les da origen</w:t>
      </w:r>
      <w:r w:rsidRPr="00194D83">
        <w:rPr>
          <w:rFonts w:ascii="Arial" w:hAnsi="Arial" w:cs="Arial"/>
          <w:sz w:val="22"/>
          <w:lang w:val="es-MX"/>
        </w:rPr>
        <w:t>.</w:t>
      </w:r>
      <w:r w:rsidR="00361948" w:rsidRPr="00194D83">
        <w:rPr>
          <w:rFonts w:ascii="Arial" w:hAnsi="Arial" w:cs="Arial"/>
          <w:sz w:val="22"/>
          <w:lang w:val="es-MX"/>
        </w:rPr>
        <w:t xml:space="preserve"> En este sentido, es relevante mencionar que </w:t>
      </w:r>
      <w:r w:rsidR="008546D9" w:rsidRPr="00194D83">
        <w:rPr>
          <w:rFonts w:ascii="Arial" w:hAnsi="Arial" w:cs="Arial"/>
          <w:sz w:val="22"/>
          <w:lang w:val="es-MX"/>
        </w:rPr>
        <w:t xml:space="preserve">solo </w:t>
      </w:r>
      <w:r w:rsidR="00361948" w:rsidRPr="00194D83">
        <w:rPr>
          <w:rFonts w:ascii="Arial" w:hAnsi="Arial" w:cs="Arial"/>
          <w:sz w:val="22"/>
          <w:lang w:val="es-MX"/>
        </w:rPr>
        <w:t xml:space="preserve">la mitad de los ASM han sido aplicados por completo, lo que resulta </w:t>
      </w:r>
      <w:r w:rsidR="008546D9" w:rsidRPr="00194D83">
        <w:rPr>
          <w:rFonts w:ascii="Arial" w:hAnsi="Arial" w:cs="Arial"/>
          <w:sz w:val="22"/>
          <w:lang w:val="es-MX"/>
        </w:rPr>
        <w:t>un área mayor de atención y mejora. Incluso</w:t>
      </w:r>
      <w:r w:rsidR="00361948" w:rsidRPr="00194D83">
        <w:rPr>
          <w:rFonts w:ascii="Arial" w:hAnsi="Arial" w:cs="Arial"/>
          <w:sz w:val="22"/>
          <w:lang w:val="es-MX"/>
        </w:rPr>
        <w:t xml:space="preserve"> la mayoría de estos ASM reincide nuevamente entre 2014, 2015 y 2016.</w:t>
      </w:r>
      <w:r w:rsidR="008546D9" w:rsidRPr="00194D83">
        <w:rPr>
          <w:rFonts w:ascii="Arial" w:hAnsi="Arial" w:cs="Arial"/>
          <w:sz w:val="22"/>
          <w:lang w:val="es-MX"/>
        </w:rPr>
        <w:t xml:space="preserve"> </w:t>
      </w:r>
      <w:r w:rsidR="007D07F0" w:rsidRPr="00194D83">
        <w:rPr>
          <w:rFonts w:ascii="Arial" w:hAnsi="Arial" w:cs="Arial"/>
          <w:sz w:val="22"/>
          <w:lang w:val="es-MX"/>
        </w:rPr>
        <w:t>Para poder darles una salida efectiva, resulta</w:t>
      </w:r>
      <w:r w:rsidR="007B1023" w:rsidRPr="00194D83">
        <w:rPr>
          <w:rFonts w:ascii="Arial" w:hAnsi="Arial" w:cs="Arial"/>
          <w:sz w:val="22"/>
          <w:lang w:val="es-MX"/>
        </w:rPr>
        <w:t>ría</w:t>
      </w:r>
      <w:r w:rsidR="007D07F0" w:rsidRPr="00194D83">
        <w:rPr>
          <w:rFonts w:ascii="Arial" w:hAnsi="Arial" w:cs="Arial"/>
          <w:sz w:val="22"/>
          <w:lang w:val="es-MX"/>
        </w:rPr>
        <w:t xml:space="preserve"> conveniente implementar mecanismos de trabajo</w:t>
      </w:r>
      <w:r w:rsidR="00286D84" w:rsidRPr="00194D83">
        <w:rPr>
          <w:rFonts w:ascii="Arial" w:hAnsi="Arial" w:cs="Arial"/>
          <w:sz w:val="22"/>
          <w:lang w:val="es-MX"/>
        </w:rPr>
        <w:t xml:space="preserve"> entre las dependencias cuyo objetivo sea a la mejora continua del programa basado en los insumos de las evaluaciones que se generan.</w:t>
      </w:r>
    </w:p>
    <w:p w14:paraId="2A5304F2" w14:textId="10DD90AC" w:rsidR="00361948" w:rsidRDefault="00361948" w:rsidP="009D56A5">
      <w:pPr>
        <w:spacing w:after="160" w:line="360" w:lineRule="auto"/>
        <w:jc w:val="both"/>
        <w:rPr>
          <w:rFonts w:ascii="Arial" w:hAnsi="Arial" w:cs="Arial"/>
          <w:lang w:val="es-MX"/>
        </w:rPr>
      </w:pPr>
    </w:p>
    <w:p w14:paraId="75997AF0" w14:textId="1CF24349" w:rsidR="00361948" w:rsidRPr="00B96FB2" w:rsidRDefault="00361948" w:rsidP="00030805">
      <w:pPr>
        <w:spacing w:after="160" w:line="259" w:lineRule="auto"/>
        <w:rPr>
          <w:rFonts w:ascii="Arial" w:hAnsi="Arial" w:cs="Arial"/>
          <w:lang w:val="es-MX"/>
        </w:rPr>
      </w:pPr>
      <w:r>
        <w:rPr>
          <w:rFonts w:ascii="Arial" w:hAnsi="Arial" w:cs="Arial"/>
          <w:lang w:val="es-MX"/>
        </w:rPr>
        <w:br w:type="page"/>
      </w:r>
    </w:p>
    <w:p w14:paraId="45056EB1" w14:textId="6DC1462F" w:rsidR="000B67D7" w:rsidRPr="00194D83" w:rsidRDefault="00361948" w:rsidP="0096001B">
      <w:pPr>
        <w:pStyle w:val="Ttulo2"/>
        <w:spacing w:line="360" w:lineRule="auto"/>
        <w:jc w:val="center"/>
        <w:rPr>
          <w:rFonts w:ascii="Arial" w:hAnsi="Arial" w:cs="Arial"/>
          <w:b/>
          <w:color w:val="000000" w:themeColor="text1"/>
          <w:sz w:val="22"/>
          <w:szCs w:val="22"/>
          <w:lang w:val="es-MX"/>
        </w:rPr>
      </w:pPr>
      <w:bookmarkStart w:id="83" w:name="_Toc491077241"/>
      <w:r w:rsidRPr="00194D83">
        <w:rPr>
          <w:rFonts w:ascii="Arial" w:hAnsi="Arial" w:cs="Arial"/>
          <w:b/>
          <w:color w:val="000000" w:themeColor="text1"/>
          <w:sz w:val="22"/>
          <w:szCs w:val="22"/>
          <w:lang w:val="es-MX"/>
        </w:rPr>
        <w:lastRenderedPageBreak/>
        <w:t xml:space="preserve"> </w:t>
      </w:r>
      <w:r w:rsidR="000B67D7" w:rsidRPr="00194D83">
        <w:rPr>
          <w:rFonts w:ascii="Arial" w:hAnsi="Arial" w:cs="Arial"/>
          <w:b/>
          <w:color w:val="000000" w:themeColor="text1"/>
          <w:sz w:val="22"/>
          <w:szCs w:val="22"/>
          <w:lang w:val="es-MX"/>
        </w:rPr>
        <w:t>Bibliografía</w:t>
      </w:r>
      <w:bookmarkEnd w:id="83"/>
      <w:r w:rsidR="000B67D7" w:rsidRPr="00194D83">
        <w:rPr>
          <w:rFonts w:ascii="Arial" w:hAnsi="Arial" w:cs="Arial"/>
          <w:b/>
          <w:color w:val="000000" w:themeColor="text1"/>
          <w:sz w:val="22"/>
          <w:szCs w:val="22"/>
          <w:lang w:val="es-MX"/>
        </w:rPr>
        <w:t xml:space="preserve"> </w:t>
      </w:r>
    </w:p>
    <w:p w14:paraId="49FB5E8F" w14:textId="77777777" w:rsidR="0096001B" w:rsidRPr="00194D83" w:rsidRDefault="0096001B" w:rsidP="0096001B">
      <w:pPr>
        <w:spacing w:after="160" w:line="259" w:lineRule="auto"/>
        <w:rPr>
          <w:rFonts w:ascii="Arial" w:hAnsi="Arial" w:cs="Arial"/>
          <w:sz w:val="22"/>
        </w:rPr>
      </w:pPr>
      <w:r w:rsidRPr="00194D83">
        <w:rPr>
          <w:rFonts w:ascii="Arial" w:hAnsi="Arial" w:cs="Arial"/>
          <w:sz w:val="22"/>
          <w:lang w:val="es-MX"/>
        </w:rPr>
        <w:t xml:space="preserve">CONEVAL (2014) </w:t>
      </w:r>
      <w:r w:rsidRPr="00194D83">
        <w:rPr>
          <w:rFonts w:ascii="Arial" w:hAnsi="Arial" w:cs="Arial"/>
          <w:sz w:val="22"/>
        </w:rPr>
        <w:t>Manual para el Diseño y la Construcción de Indicadores. Instrumentos principales para el monitoreo de programas sociales de México</w:t>
      </w:r>
    </w:p>
    <w:p w14:paraId="4B676D31" w14:textId="77777777" w:rsidR="0096001B" w:rsidRPr="00194D83" w:rsidRDefault="0096001B" w:rsidP="0096001B">
      <w:pPr>
        <w:pStyle w:val="Prrafodelista"/>
        <w:numPr>
          <w:ilvl w:val="0"/>
          <w:numId w:val="3"/>
        </w:numPr>
        <w:spacing w:after="160" w:line="259" w:lineRule="auto"/>
        <w:rPr>
          <w:rFonts w:ascii="Arial" w:hAnsi="Arial" w:cs="Arial"/>
          <w:sz w:val="22"/>
        </w:rPr>
      </w:pPr>
      <w:r w:rsidRPr="00194D83">
        <w:rPr>
          <w:rFonts w:ascii="Arial" w:hAnsi="Arial" w:cs="Arial"/>
          <w:sz w:val="22"/>
          <w:lang w:val="es-ES"/>
        </w:rPr>
        <w:t>(2014) Metodología para la aprobación de indicadores de los programas</w:t>
      </w:r>
      <w:r w:rsidRPr="00194D83">
        <w:rPr>
          <w:rFonts w:ascii="Arial" w:hAnsi="Arial" w:cs="Arial"/>
          <w:sz w:val="22"/>
        </w:rPr>
        <w:t xml:space="preserve"> sociales. </w:t>
      </w:r>
    </w:p>
    <w:p w14:paraId="59D4BF79" w14:textId="77777777" w:rsidR="0096001B" w:rsidRPr="00194D83" w:rsidRDefault="0096001B" w:rsidP="0096001B">
      <w:pPr>
        <w:pStyle w:val="Prrafodelista"/>
        <w:numPr>
          <w:ilvl w:val="0"/>
          <w:numId w:val="3"/>
        </w:numPr>
        <w:rPr>
          <w:rFonts w:ascii="Arial" w:hAnsi="Arial" w:cs="Arial"/>
          <w:sz w:val="22"/>
          <w:lang w:val="es-ES"/>
        </w:rPr>
      </w:pPr>
      <w:r w:rsidRPr="00194D83">
        <w:rPr>
          <w:rFonts w:ascii="Arial" w:hAnsi="Arial" w:cs="Arial"/>
          <w:sz w:val="22"/>
          <w:lang w:val="es-ES"/>
        </w:rPr>
        <w:t xml:space="preserve">(2015) Evolución de las Carencias Sociales 2015. </w:t>
      </w:r>
    </w:p>
    <w:p w14:paraId="2AAE74C8" w14:textId="7D1F46EB" w:rsidR="0096001B" w:rsidRPr="00194D83" w:rsidRDefault="0096001B" w:rsidP="00194D83">
      <w:pPr>
        <w:pStyle w:val="Prrafodelista"/>
        <w:numPr>
          <w:ilvl w:val="0"/>
          <w:numId w:val="3"/>
        </w:numPr>
        <w:spacing w:after="120"/>
        <w:rPr>
          <w:rFonts w:ascii="Arial" w:hAnsi="Arial" w:cs="Arial"/>
          <w:sz w:val="22"/>
          <w:lang w:val="es-ES"/>
        </w:rPr>
      </w:pPr>
      <w:r w:rsidRPr="00194D83">
        <w:rPr>
          <w:rFonts w:ascii="Arial" w:hAnsi="Arial" w:cs="Arial"/>
          <w:sz w:val="22"/>
          <w:lang w:val="es-ES"/>
        </w:rPr>
        <w:t xml:space="preserve">(s/f) Evaluación Específica de Desempeño. Página web de CONEVAL </w:t>
      </w:r>
      <w:hyperlink r:id="rId12" w:history="1">
        <w:r w:rsidRPr="00194D83">
          <w:rPr>
            <w:rStyle w:val="Hipervnculo"/>
            <w:rFonts w:ascii="Arial" w:hAnsi="Arial" w:cs="Arial"/>
            <w:sz w:val="22"/>
            <w:lang w:val="es-ES"/>
          </w:rPr>
          <w:t>http://www.coneval.org.mx/Evaluacion/MDE/Paginas/evaluacion_especifica_desempeno.aspx</w:t>
        </w:r>
      </w:hyperlink>
      <w:r w:rsidRPr="00194D83">
        <w:rPr>
          <w:rFonts w:ascii="Arial" w:hAnsi="Arial" w:cs="Arial"/>
          <w:sz w:val="22"/>
          <w:lang w:val="es-ES"/>
        </w:rPr>
        <w:t xml:space="preserve"> </w:t>
      </w:r>
    </w:p>
    <w:p w14:paraId="2A603B40" w14:textId="77777777" w:rsidR="0096001B" w:rsidRPr="00194D83" w:rsidRDefault="0096001B" w:rsidP="00194D83">
      <w:pPr>
        <w:spacing w:after="120" w:line="259" w:lineRule="auto"/>
        <w:rPr>
          <w:rFonts w:ascii="Arial" w:hAnsi="Arial" w:cs="Arial"/>
          <w:sz w:val="22"/>
          <w:lang w:val="es-MX"/>
        </w:rPr>
      </w:pPr>
      <w:r w:rsidRPr="00194D83">
        <w:rPr>
          <w:rFonts w:ascii="Arial" w:hAnsi="Arial" w:cs="Arial"/>
          <w:sz w:val="22"/>
          <w:lang w:val="es-MX"/>
        </w:rPr>
        <w:t>Gobierno del Estado de Yucatán (2016) Catálogo de Programas de Bienes y Servicios Públicos</w:t>
      </w:r>
    </w:p>
    <w:p w14:paraId="48CDC351" w14:textId="77777777" w:rsidR="0096001B" w:rsidRPr="00194D83" w:rsidRDefault="0096001B" w:rsidP="0096001B">
      <w:pPr>
        <w:rPr>
          <w:rFonts w:ascii="Arial" w:hAnsi="Arial" w:cs="Arial"/>
          <w:sz w:val="22"/>
          <w:lang w:val="es-MX"/>
        </w:rPr>
      </w:pPr>
      <w:r w:rsidRPr="00194D83">
        <w:rPr>
          <w:rFonts w:ascii="Arial" w:hAnsi="Arial" w:cs="Arial"/>
          <w:sz w:val="22"/>
        </w:rPr>
        <w:t xml:space="preserve">SHCP (s/f) </w:t>
      </w:r>
      <w:r w:rsidRPr="00194D83">
        <w:rPr>
          <w:rFonts w:ascii="Arial" w:hAnsi="Arial" w:cs="Arial"/>
          <w:sz w:val="22"/>
          <w:lang w:val="es-ES"/>
        </w:rPr>
        <w:t xml:space="preserve">Anexo al oficio circular 307-A.-1142 </w:t>
      </w:r>
    </w:p>
    <w:p w14:paraId="18CAD5B1" w14:textId="77777777" w:rsidR="0096001B" w:rsidRPr="00194D83" w:rsidRDefault="0096001B" w:rsidP="0096001B">
      <w:pPr>
        <w:pStyle w:val="Prrafodelista"/>
        <w:spacing w:after="160" w:line="259" w:lineRule="auto"/>
        <w:rPr>
          <w:rFonts w:ascii="Arial" w:hAnsi="Arial" w:cs="Arial"/>
          <w:sz w:val="22"/>
          <w:lang w:val="es-MX"/>
        </w:rPr>
      </w:pPr>
    </w:p>
    <w:p w14:paraId="3874A3EB" w14:textId="77777777" w:rsidR="0096001B" w:rsidRPr="00194D83" w:rsidRDefault="0096001B" w:rsidP="0096001B">
      <w:pPr>
        <w:pStyle w:val="Prrafodelista"/>
        <w:numPr>
          <w:ilvl w:val="0"/>
          <w:numId w:val="3"/>
        </w:numPr>
        <w:spacing w:after="160" w:line="259" w:lineRule="auto"/>
        <w:rPr>
          <w:rFonts w:ascii="Arial" w:hAnsi="Arial" w:cs="Arial"/>
          <w:sz w:val="22"/>
          <w:lang w:val="es-MX"/>
        </w:rPr>
      </w:pPr>
      <w:r w:rsidRPr="00194D83">
        <w:rPr>
          <w:rFonts w:ascii="Arial" w:hAnsi="Arial" w:cs="Arial"/>
          <w:sz w:val="22"/>
        </w:rPr>
        <w:t xml:space="preserve">(s/f) Guía para el Diseño de la Matriz de Indicadores para Resultados </w:t>
      </w:r>
    </w:p>
    <w:p w14:paraId="1629EC6B" w14:textId="77777777" w:rsidR="000B67D7" w:rsidRPr="00B96FB2" w:rsidRDefault="000B67D7" w:rsidP="000B67D7">
      <w:pPr>
        <w:rPr>
          <w:rFonts w:ascii="Arial" w:hAnsi="Arial" w:cs="Arial"/>
          <w:lang w:val="es-MX"/>
        </w:rPr>
      </w:pPr>
    </w:p>
    <w:p w14:paraId="0F1989FD" w14:textId="61CF5FD6" w:rsidR="000B67D7" w:rsidRPr="00B96FB2" w:rsidRDefault="000B67D7" w:rsidP="000B67D7">
      <w:pPr>
        <w:spacing w:after="160" w:line="259" w:lineRule="auto"/>
        <w:rPr>
          <w:rFonts w:ascii="Arial" w:hAnsi="Arial" w:cs="Arial"/>
          <w:lang w:val="es-MX"/>
        </w:rPr>
      </w:pPr>
      <w:r w:rsidRPr="00B96FB2">
        <w:rPr>
          <w:rFonts w:ascii="Arial" w:hAnsi="Arial" w:cs="Arial"/>
          <w:lang w:val="es-MX"/>
        </w:rPr>
        <w:br w:type="page"/>
      </w:r>
    </w:p>
    <w:p w14:paraId="145CD54A" w14:textId="77777777" w:rsidR="009B25D5" w:rsidRPr="00B96FB2" w:rsidRDefault="009B25D5" w:rsidP="009B25D5">
      <w:pPr>
        <w:rPr>
          <w:rFonts w:ascii="Arial" w:hAnsi="Arial" w:cs="Arial"/>
          <w:b/>
          <w:color w:val="000000" w:themeColor="text1"/>
          <w:szCs w:val="22"/>
          <w:lang w:val="es-MX"/>
        </w:rPr>
      </w:pPr>
    </w:p>
    <w:p w14:paraId="486F3420" w14:textId="77777777" w:rsidR="009B25D5" w:rsidRPr="00B96FB2" w:rsidRDefault="009B25D5" w:rsidP="009B25D5">
      <w:pPr>
        <w:rPr>
          <w:rFonts w:ascii="Arial" w:hAnsi="Arial" w:cs="Arial"/>
          <w:b/>
          <w:color w:val="000000" w:themeColor="text1"/>
          <w:szCs w:val="22"/>
          <w:lang w:val="es-MX"/>
        </w:rPr>
      </w:pPr>
    </w:p>
    <w:p w14:paraId="6D2F8AF6" w14:textId="77777777" w:rsidR="009B25D5" w:rsidRPr="00B96FB2" w:rsidRDefault="009B25D5" w:rsidP="009B25D5">
      <w:pPr>
        <w:rPr>
          <w:rFonts w:ascii="Arial" w:hAnsi="Arial" w:cs="Arial"/>
          <w:b/>
          <w:color w:val="000000" w:themeColor="text1"/>
          <w:szCs w:val="22"/>
          <w:lang w:val="es-MX"/>
        </w:rPr>
      </w:pPr>
    </w:p>
    <w:p w14:paraId="53F2E951" w14:textId="77777777" w:rsidR="009B25D5" w:rsidRPr="00B96FB2" w:rsidRDefault="009B25D5" w:rsidP="009B25D5">
      <w:pPr>
        <w:rPr>
          <w:rFonts w:ascii="Arial" w:hAnsi="Arial" w:cs="Arial"/>
          <w:b/>
          <w:color w:val="000000" w:themeColor="text1"/>
          <w:szCs w:val="22"/>
          <w:lang w:val="es-MX"/>
        </w:rPr>
      </w:pPr>
    </w:p>
    <w:p w14:paraId="28ED9C46" w14:textId="77777777" w:rsidR="009B25D5" w:rsidRPr="00B96FB2" w:rsidRDefault="009B25D5" w:rsidP="009B25D5">
      <w:pPr>
        <w:rPr>
          <w:rFonts w:ascii="Arial" w:hAnsi="Arial" w:cs="Arial"/>
          <w:b/>
          <w:color w:val="000000" w:themeColor="text1"/>
          <w:szCs w:val="22"/>
          <w:lang w:val="es-MX"/>
        </w:rPr>
      </w:pPr>
    </w:p>
    <w:p w14:paraId="3E90E6B9" w14:textId="77777777" w:rsidR="009B25D5" w:rsidRPr="00B96FB2" w:rsidRDefault="009B25D5" w:rsidP="009B25D5">
      <w:pPr>
        <w:rPr>
          <w:rFonts w:ascii="Arial" w:hAnsi="Arial" w:cs="Arial"/>
          <w:b/>
          <w:color w:val="000000" w:themeColor="text1"/>
          <w:szCs w:val="22"/>
          <w:lang w:val="es-MX"/>
        </w:rPr>
      </w:pPr>
    </w:p>
    <w:p w14:paraId="57F01103" w14:textId="77777777" w:rsidR="009B25D5" w:rsidRPr="00B96FB2" w:rsidRDefault="009B25D5" w:rsidP="009B25D5">
      <w:pPr>
        <w:rPr>
          <w:rFonts w:ascii="Arial" w:hAnsi="Arial" w:cs="Arial"/>
          <w:b/>
          <w:color w:val="000000" w:themeColor="text1"/>
          <w:szCs w:val="22"/>
          <w:lang w:val="es-MX"/>
        </w:rPr>
      </w:pPr>
    </w:p>
    <w:p w14:paraId="2FC976B5" w14:textId="77777777" w:rsidR="009B25D5" w:rsidRPr="00B96FB2" w:rsidRDefault="009B25D5" w:rsidP="009B25D5">
      <w:pPr>
        <w:rPr>
          <w:rFonts w:ascii="Arial" w:hAnsi="Arial" w:cs="Arial"/>
          <w:b/>
          <w:color w:val="000000" w:themeColor="text1"/>
          <w:szCs w:val="22"/>
          <w:lang w:val="es-MX"/>
        </w:rPr>
      </w:pPr>
    </w:p>
    <w:p w14:paraId="5EDBD6B1" w14:textId="77777777" w:rsidR="009B25D5" w:rsidRPr="00B96FB2" w:rsidRDefault="009B25D5" w:rsidP="009B25D5">
      <w:pPr>
        <w:rPr>
          <w:rFonts w:ascii="Arial" w:hAnsi="Arial" w:cs="Arial"/>
          <w:b/>
          <w:color w:val="000000" w:themeColor="text1"/>
          <w:szCs w:val="22"/>
          <w:lang w:val="es-MX"/>
        </w:rPr>
      </w:pPr>
    </w:p>
    <w:p w14:paraId="32C83572" w14:textId="77777777" w:rsidR="009B25D5" w:rsidRPr="00B96FB2" w:rsidRDefault="009B25D5" w:rsidP="009B25D5">
      <w:pPr>
        <w:rPr>
          <w:rFonts w:ascii="Arial" w:hAnsi="Arial" w:cs="Arial"/>
          <w:b/>
          <w:color w:val="000000" w:themeColor="text1"/>
          <w:szCs w:val="22"/>
          <w:lang w:val="es-MX"/>
        </w:rPr>
      </w:pPr>
    </w:p>
    <w:p w14:paraId="4BB2D572" w14:textId="77777777" w:rsidR="009B25D5" w:rsidRPr="00B96FB2" w:rsidRDefault="009B25D5" w:rsidP="009B25D5">
      <w:pPr>
        <w:rPr>
          <w:rFonts w:ascii="Arial" w:hAnsi="Arial" w:cs="Arial"/>
          <w:b/>
          <w:color w:val="000000" w:themeColor="text1"/>
          <w:szCs w:val="22"/>
          <w:lang w:val="es-MX"/>
        </w:rPr>
      </w:pPr>
    </w:p>
    <w:p w14:paraId="26B34431" w14:textId="77777777" w:rsidR="009B25D5" w:rsidRPr="00B96FB2" w:rsidRDefault="009B25D5" w:rsidP="009B25D5">
      <w:pPr>
        <w:rPr>
          <w:rFonts w:ascii="Arial" w:hAnsi="Arial" w:cs="Arial"/>
          <w:b/>
          <w:color w:val="000000" w:themeColor="text1"/>
          <w:szCs w:val="22"/>
          <w:lang w:val="es-MX"/>
        </w:rPr>
      </w:pPr>
    </w:p>
    <w:p w14:paraId="464BD41B" w14:textId="77777777" w:rsidR="009B25D5" w:rsidRPr="00B96FB2" w:rsidRDefault="009B25D5" w:rsidP="009B25D5">
      <w:pPr>
        <w:rPr>
          <w:rFonts w:ascii="Arial" w:hAnsi="Arial" w:cs="Arial"/>
          <w:b/>
          <w:color w:val="000000" w:themeColor="text1"/>
          <w:szCs w:val="22"/>
          <w:lang w:val="es-MX"/>
        </w:rPr>
      </w:pPr>
    </w:p>
    <w:p w14:paraId="7C745E9A" w14:textId="175E4624" w:rsidR="000B67D7" w:rsidRPr="004A0153" w:rsidRDefault="000B67D7" w:rsidP="000B67D7">
      <w:pPr>
        <w:pStyle w:val="Ttulo2"/>
        <w:spacing w:line="360" w:lineRule="auto"/>
        <w:jc w:val="center"/>
        <w:rPr>
          <w:rFonts w:ascii="Arial" w:hAnsi="Arial" w:cs="Arial"/>
          <w:b/>
          <w:color w:val="000000" w:themeColor="text1"/>
          <w:sz w:val="32"/>
          <w:szCs w:val="22"/>
          <w:lang w:val="es-MX"/>
        </w:rPr>
      </w:pPr>
      <w:bookmarkStart w:id="84" w:name="_Toc491077242"/>
      <w:r w:rsidRPr="004A0153">
        <w:rPr>
          <w:rFonts w:ascii="Arial" w:hAnsi="Arial" w:cs="Arial"/>
          <w:b/>
          <w:color w:val="000000" w:themeColor="text1"/>
          <w:sz w:val="32"/>
          <w:szCs w:val="22"/>
          <w:lang w:val="es-MX"/>
        </w:rPr>
        <w:t>Anexos</w:t>
      </w:r>
      <w:bookmarkEnd w:id="84"/>
      <w:r w:rsidRPr="004A0153">
        <w:rPr>
          <w:rFonts w:ascii="Arial" w:hAnsi="Arial" w:cs="Arial"/>
          <w:b/>
          <w:color w:val="000000" w:themeColor="text1"/>
          <w:sz w:val="32"/>
          <w:szCs w:val="22"/>
          <w:lang w:val="es-MX"/>
        </w:rPr>
        <w:t xml:space="preserve"> </w:t>
      </w:r>
    </w:p>
    <w:p w14:paraId="1B9B6F23" w14:textId="77777777" w:rsidR="009B25D5" w:rsidRPr="00B96FB2" w:rsidRDefault="009B25D5" w:rsidP="009B25D5">
      <w:pPr>
        <w:rPr>
          <w:rFonts w:ascii="Arial" w:hAnsi="Arial" w:cs="Arial"/>
          <w:lang w:val="es-MX"/>
        </w:rPr>
      </w:pPr>
    </w:p>
    <w:p w14:paraId="3503615D" w14:textId="77777777" w:rsidR="009B25D5" w:rsidRPr="00B96FB2" w:rsidRDefault="009B25D5" w:rsidP="009B25D5">
      <w:pPr>
        <w:rPr>
          <w:rFonts w:ascii="Arial" w:hAnsi="Arial" w:cs="Arial"/>
          <w:lang w:val="es-MX"/>
        </w:rPr>
      </w:pPr>
    </w:p>
    <w:p w14:paraId="5DBB09D8" w14:textId="6B75943C" w:rsidR="009B25D5" w:rsidRPr="00B96FB2" w:rsidRDefault="009B25D5">
      <w:pPr>
        <w:spacing w:after="160" w:line="259" w:lineRule="auto"/>
        <w:rPr>
          <w:rFonts w:ascii="Arial" w:hAnsi="Arial" w:cs="Arial"/>
          <w:lang w:val="es-MX"/>
        </w:rPr>
      </w:pPr>
      <w:r w:rsidRPr="00B96FB2">
        <w:rPr>
          <w:rFonts w:ascii="Arial" w:hAnsi="Arial" w:cs="Arial"/>
          <w:lang w:val="es-MX"/>
        </w:rPr>
        <w:br w:type="page"/>
      </w:r>
    </w:p>
    <w:p w14:paraId="18C4A9CD" w14:textId="0546AFE7" w:rsidR="009B25D5" w:rsidRPr="00194D83" w:rsidRDefault="009B25D5" w:rsidP="009B25D5">
      <w:pPr>
        <w:pStyle w:val="Ttulo2"/>
        <w:spacing w:line="360" w:lineRule="auto"/>
        <w:jc w:val="center"/>
        <w:rPr>
          <w:rFonts w:ascii="Arial" w:hAnsi="Arial" w:cs="Arial"/>
          <w:b/>
          <w:color w:val="000000" w:themeColor="text1"/>
          <w:sz w:val="24"/>
          <w:szCs w:val="22"/>
          <w:lang w:val="es-MX"/>
        </w:rPr>
      </w:pPr>
      <w:bookmarkStart w:id="85" w:name="_Toc491077243"/>
      <w:r w:rsidRPr="00194D83">
        <w:rPr>
          <w:rFonts w:ascii="Arial" w:hAnsi="Arial" w:cs="Arial"/>
          <w:b/>
          <w:color w:val="000000" w:themeColor="text1"/>
          <w:sz w:val="24"/>
          <w:szCs w:val="22"/>
          <w:lang w:val="es-MX"/>
        </w:rPr>
        <w:lastRenderedPageBreak/>
        <w:t>Anexo 1 “Base de datos de gabinete utilizadas para el análisis en el formato electrónico”</w:t>
      </w:r>
      <w:bookmarkEnd w:id="85"/>
      <w:r w:rsidRPr="00194D83">
        <w:rPr>
          <w:rFonts w:ascii="Arial" w:hAnsi="Arial" w:cs="Arial"/>
          <w:b/>
          <w:color w:val="000000" w:themeColor="text1"/>
          <w:sz w:val="24"/>
          <w:szCs w:val="22"/>
          <w:lang w:val="es-MX"/>
        </w:rPr>
        <w:t xml:space="preserve"> </w:t>
      </w:r>
    </w:p>
    <w:p w14:paraId="18DFFCA0" w14:textId="77777777" w:rsidR="00451EFD" w:rsidRPr="00B96FB2" w:rsidRDefault="00451EFD" w:rsidP="0093318D">
      <w:pPr>
        <w:rPr>
          <w:rFonts w:ascii="Arial" w:hAnsi="Arial" w:cs="Arial"/>
          <w:lang w:val="es-MX"/>
        </w:rPr>
      </w:pPr>
    </w:p>
    <w:tbl>
      <w:tblPr>
        <w:tblStyle w:val="Cuadrculadetablaclara1"/>
        <w:tblW w:w="9178" w:type="dxa"/>
        <w:tblLook w:val="04A0" w:firstRow="1" w:lastRow="0" w:firstColumn="1" w:lastColumn="0" w:noHBand="0" w:noVBand="1"/>
      </w:tblPr>
      <w:tblGrid>
        <w:gridCol w:w="3083"/>
        <w:gridCol w:w="6095"/>
      </w:tblGrid>
      <w:tr w:rsidR="003C0436" w:rsidRPr="003C0436" w14:paraId="5F48B62B" w14:textId="77777777" w:rsidTr="003C0436">
        <w:tc>
          <w:tcPr>
            <w:tcW w:w="3083" w:type="dxa"/>
            <w:shd w:val="clear" w:color="auto" w:fill="D9D9D9" w:themeFill="background1" w:themeFillShade="D9"/>
          </w:tcPr>
          <w:p w14:paraId="2ECEE4F4" w14:textId="364AA06D" w:rsidR="003C0436" w:rsidRPr="003C0436" w:rsidRDefault="003C0436" w:rsidP="0093318D">
            <w:pPr>
              <w:rPr>
                <w:rFonts w:ascii="Arial" w:hAnsi="Arial" w:cs="Arial"/>
                <w:b/>
                <w:sz w:val="22"/>
                <w:szCs w:val="22"/>
                <w:lang w:val="es-MX"/>
              </w:rPr>
            </w:pPr>
            <w:r w:rsidRPr="003C0436">
              <w:rPr>
                <w:rFonts w:ascii="Arial" w:hAnsi="Arial" w:cs="Arial"/>
                <w:b/>
                <w:sz w:val="22"/>
                <w:szCs w:val="22"/>
                <w:lang w:val="es-MX"/>
              </w:rPr>
              <w:t xml:space="preserve">Pregunta(s) </w:t>
            </w:r>
          </w:p>
        </w:tc>
        <w:tc>
          <w:tcPr>
            <w:tcW w:w="6095" w:type="dxa"/>
            <w:shd w:val="clear" w:color="auto" w:fill="D9D9D9" w:themeFill="background1" w:themeFillShade="D9"/>
          </w:tcPr>
          <w:p w14:paraId="523224A1" w14:textId="181F23D5" w:rsidR="003C0436" w:rsidRPr="003C0436" w:rsidRDefault="003C0436" w:rsidP="0093318D">
            <w:pPr>
              <w:rPr>
                <w:rFonts w:ascii="Arial" w:hAnsi="Arial" w:cs="Arial"/>
                <w:b/>
                <w:sz w:val="22"/>
                <w:szCs w:val="22"/>
                <w:lang w:val="es-MX"/>
              </w:rPr>
            </w:pPr>
            <w:r w:rsidRPr="003C0436">
              <w:rPr>
                <w:rFonts w:ascii="Arial" w:hAnsi="Arial" w:cs="Arial"/>
                <w:b/>
                <w:sz w:val="22"/>
                <w:szCs w:val="22"/>
                <w:lang w:val="es-MX"/>
              </w:rPr>
              <w:t>Archivo(s) utilizados</w:t>
            </w:r>
          </w:p>
        </w:tc>
      </w:tr>
      <w:tr w:rsidR="003C0436" w:rsidRPr="003C0436" w14:paraId="206F1CF9" w14:textId="77777777" w:rsidTr="003C0436">
        <w:tc>
          <w:tcPr>
            <w:tcW w:w="3083" w:type="dxa"/>
          </w:tcPr>
          <w:p w14:paraId="414275CA" w14:textId="77777777" w:rsidR="003C0436" w:rsidRPr="003C0436" w:rsidRDefault="003C0436" w:rsidP="00654471">
            <w:pPr>
              <w:rPr>
                <w:rFonts w:ascii="Arial" w:eastAsia="Times New Roman" w:hAnsi="Arial" w:cs="Arial"/>
                <w:color w:val="000000"/>
                <w:sz w:val="22"/>
                <w:szCs w:val="22"/>
              </w:rPr>
            </w:pPr>
            <w:r w:rsidRPr="003C0436">
              <w:rPr>
                <w:rFonts w:ascii="Arial" w:eastAsia="Times New Roman" w:hAnsi="Arial" w:cs="Arial"/>
                <w:color w:val="000000"/>
                <w:sz w:val="22"/>
                <w:szCs w:val="22"/>
              </w:rPr>
              <w:t>1,2,5,8</w:t>
            </w:r>
          </w:p>
          <w:p w14:paraId="0381760D" w14:textId="77777777" w:rsidR="003C0436" w:rsidRPr="003C0436" w:rsidRDefault="003C0436" w:rsidP="0093318D">
            <w:pPr>
              <w:rPr>
                <w:rFonts w:ascii="Arial" w:hAnsi="Arial" w:cs="Arial"/>
                <w:sz w:val="22"/>
                <w:szCs w:val="22"/>
                <w:lang w:val="es-MX"/>
              </w:rPr>
            </w:pPr>
          </w:p>
        </w:tc>
        <w:tc>
          <w:tcPr>
            <w:tcW w:w="6095" w:type="dxa"/>
          </w:tcPr>
          <w:p w14:paraId="1E66F82F" w14:textId="77777777" w:rsidR="003C0436" w:rsidRPr="003C0436" w:rsidRDefault="003C0436" w:rsidP="00654471">
            <w:pPr>
              <w:rPr>
                <w:rFonts w:ascii="Arial" w:eastAsia="Times New Roman" w:hAnsi="Arial" w:cs="Arial"/>
                <w:color w:val="000000"/>
                <w:sz w:val="22"/>
                <w:szCs w:val="22"/>
              </w:rPr>
            </w:pPr>
            <w:r w:rsidRPr="003C0436">
              <w:rPr>
                <w:rFonts w:ascii="Arial" w:eastAsia="Times New Roman" w:hAnsi="Arial" w:cs="Arial"/>
                <w:color w:val="000000"/>
                <w:sz w:val="22"/>
                <w:szCs w:val="22"/>
              </w:rPr>
              <w:t>Diagnóstico del programa</w:t>
            </w:r>
          </w:p>
          <w:p w14:paraId="189A8FD1" w14:textId="77777777" w:rsidR="003C0436" w:rsidRPr="003C0436" w:rsidRDefault="003C0436" w:rsidP="0093318D">
            <w:pPr>
              <w:rPr>
                <w:rFonts w:ascii="Arial" w:hAnsi="Arial" w:cs="Arial"/>
                <w:sz w:val="22"/>
                <w:szCs w:val="22"/>
                <w:lang w:val="es-MX"/>
              </w:rPr>
            </w:pPr>
          </w:p>
        </w:tc>
      </w:tr>
      <w:tr w:rsidR="003C0436" w:rsidRPr="003C0436" w14:paraId="7662B92A" w14:textId="77777777" w:rsidTr="003C0436">
        <w:tc>
          <w:tcPr>
            <w:tcW w:w="3083" w:type="dxa"/>
          </w:tcPr>
          <w:p w14:paraId="198ACD21" w14:textId="77777777" w:rsidR="003C0436" w:rsidRPr="003C0436" w:rsidRDefault="003C0436" w:rsidP="00654471">
            <w:pPr>
              <w:rPr>
                <w:rFonts w:ascii="Arial" w:eastAsia="Times New Roman" w:hAnsi="Arial" w:cs="Arial"/>
                <w:color w:val="000000"/>
                <w:sz w:val="22"/>
                <w:szCs w:val="22"/>
              </w:rPr>
            </w:pPr>
            <w:r w:rsidRPr="003C0436">
              <w:rPr>
                <w:rFonts w:ascii="Arial" w:eastAsia="Times New Roman" w:hAnsi="Arial" w:cs="Arial"/>
                <w:color w:val="000000"/>
                <w:sz w:val="22"/>
                <w:szCs w:val="22"/>
              </w:rPr>
              <w:t>1,2,5,8</w:t>
            </w:r>
          </w:p>
          <w:p w14:paraId="61B73806" w14:textId="77777777" w:rsidR="003C0436" w:rsidRPr="003C0436" w:rsidRDefault="003C0436" w:rsidP="0093318D">
            <w:pPr>
              <w:rPr>
                <w:rFonts w:ascii="Arial" w:hAnsi="Arial" w:cs="Arial"/>
                <w:sz w:val="22"/>
                <w:szCs w:val="22"/>
                <w:lang w:val="es-MX"/>
              </w:rPr>
            </w:pPr>
          </w:p>
        </w:tc>
        <w:tc>
          <w:tcPr>
            <w:tcW w:w="6095" w:type="dxa"/>
          </w:tcPr>
          <w:p w14:paraId="4407B3C0" w14:textId="7687A709" w:rsidR="003C0436" w:rsidRPr="003C0436" w:rsidRDefault="003C0436" w:rsidP="00654471">
            <w:pPr>
              <w:rPr>
                <w:rFonts w:ascii="Arial" w:eastAsia="Times New Roman" w:hAnsi="Arial" w:cs="Arial"/>
                <w:color w:val="000000"/>
                <w:sz w:val="22"/>
                <w:szCs w:val="22"/>
              </w:rPr>
            </w:pPr>
            <w:r w:rsidRPr="003C0436">
              <w:rPr>
                <w:rFonts w:ascii="Arial" w:eastAsia="Times New Roman" w:hAnsi="Arial" w:cs="Arial"/>
                <w:color w:val="000000"/>
                <w:sz w:val="22"/>
                <w:szCs w:val="22"/>
              </w:rPr>
              <w:t>Árbol de problemas y Objetivos</w:t>
            </w:r>
          </w:p>
          <w:p w14:paraId="4CED2787" w14:textId="77777777" w:rsidR="003C0436" w:rsidRPr="003C0436" w:rsidRDefault="003C0436" w:rsidP="0093318D">
            <w:pPr>
              <w:rPr>
                <w:rFonts w:ascii="Arial" w:hAnsi="Arial" w:cs="Arial"/>
                <w:sz w:val="22"/>
                <w:szCs w:val="22"/>
                <w:lang w:val="es-MX"/>
              </w:rPr>
            </w:pPr>
          </w:p>
        </w:tc>
      </w:tr>
      <w:tr w:rsidR="003C0436" w:rsidRPr="003C0436" w14:paraId="3D253A99" w14:textId="77777777" w:rsidTr="003C0436">
        <w:tc>
          <w:tcPr>
            <w:tcW w:w="3083" w:type="dxa"/>
          </w:tcPr>
          <w:p w14:paraId="01E15B46" w14:textId="77777777" w:rsidR="003C0436" w:rsidRPr="003C0436" w:rsidRDefault="003C0436" w:rsidP="00654471">
            <w:pPr>
              <w:rPr>
                <w:rFonts w:ascii="Arial" w:eastAsia="Times New Roman" w:hAnsi="Arial" w:cs="Arial"/>
                <w:color w:val="000000"/>
                <w:sz w:val="22"/>
                <w:szCs w:val="22"/>
              </w:rPr>
            </w:pPr>
            <w:r w:rsidRPr="003C0436">
              <w:rPr>
                <w:rFonts w:ascii="Arial" w:eastAsia="Times New Roman" w:hAnsi="Arial" w:cs="Arial"/>
                <w:color w:val="000000"/>
                <w:sz w:val="22"/>
                <w:szCs w:val="22"/>
              </w:rPr>
              <w:t>1,2,3,4,5,6,7,8,11,12</w:t>
            </w:r>
          </w:p>
          <w:p w14:paraId="446675AC" w14:textId="77777777" w:rsidR="003C0436" w:rsidRPr="003C0436" w:rsidRDefault="003C0436" w:rsidP="0093318D">
            <w:pPr>
              <w:rPr>
                <w:rFonts w:ascii="Arial" w:hAnsi="Arial" w:cs="Arial"/>
                <w:sz w:val="22"/>
                <w:szCs w:val="22"/>
                <w:lang w:val="es-MX"/>
              </w:rPr>
            </w:pPr>
          </w:p>
        </w:tc>
        <w:tc>
          <w:tcPr>
            <w:tcW w:w="6095" w:type="dxa"/>
          </w:tcPr>
          <w:p w14:paraId="6FED3D59" w14:textId="3D774EF7" w:rsidR="003C0436" w:rsidRPr="003C0436" w:rsidRDefault="003C0436" w:rsidP="00654471">
            <w:pPr>
              <w:rPr>
                <w:rFonts w:ascii="Arial" w:eastAsia="Times New Roman" w:hAnsi="Arial" w:cs="Arial"/>
                <w:color w:val="000000"/>
                <w:sz w:val="22"/>
                <w:szCs w:val="22"/>
              </w:rPr>
            </w:pPr>
            <w:r w:rsidRPr="003C0436">
              <w:rPr>
                <w:rFonts w:ascii="Arial" w:eastAsia="Times New Roman" w:hAnsi="Arial" w:cs="Arial"/>
                <w:color w:val="000000"/>
                <w:sz w:val="22"/>
                <w:szCs w:val="22"/>
              </w:rPr>
              <w:t>Matriz de Indicadores de Resultados (2016)</w:t>
            </w:r>
          </w:p>
          <w:p w14:paraId="29BD133D" w14:textId="77777777" w:rsidR="003C0436" w:rsidRPr="003C0436" w:rsidRDefault="003C0436" w:rsidP="0093318D">
            <w:pPr>
              <w:rPr>
                <w:rFonts w:ascii="Arial" w:hAnsi="Arial" w:cs="Arial"/>
                <w:sz w:val="22"/>
                <w:szCs w:val="22"/>
                <w:lang w:val="es-MX"/>
              </w:rPr>
            </w:pPr>
          </w:p>
        </w:tc>
      </w:tr>
      <w:tr w:rsidR="003C0436" w:rsidRPr="003C0436" w14:paraId="7B409C4F" w14:textId="77777777" w:rsidTr="003C0436">
        <w:tc>
          <w:tcPr>
            <w:tcW w:w="3083" w:type="dxa"/>
          </w:tcPr>
          <w:p w14:paraId="6ACD2CF8" w14:textId="77777777" w:rsidR="003C0436" w:rsidRPr="003C0436" w:rsidRDefault="003C0436" w:rsidP="00654471">
            <w:pPr>
              <w:rPr>
                <w:rFonts w:ascii="Arial" w:eastAsia="Times New Roman" w:hAnsi="Arial" w:cs="Arial"/>
                <w:color w:val="000000"/>
                <w:sz w:val="22"/>
                <w:szCs w:val="22"/>
              </w:rPr>
            </w:pPr>
            <w:r w:rsidRPr="003C0436">
              <w:rPr>
                <w:rFonts w:ascii="Arial" w:eastAsia="Times New Roman" w:hAnsi="Arial" w:cs="Arial"/>
                <w:color w:val="000000"/>
                <w:sz w:val="22"/>
                <w:szCs w:val="22"/>
              </w:rPr>
              <w:t>1,3,4,5,6,7,8,11,12</w:t>
            </w:r>
          </w:p>
          <w:p w14:paraId="5845D41A" w14:textId="77777777" w:rsidR="003C0436" w:rsidRPr="003C0436" w:rsidRDefault="003C0436" w:rsidP="0093318D">
            <w:pPr>
              <w:rPr>
                <w:rFonts w:ascii="Arial" w:hAnsi="Arial" w:cs="Arial"/>
                <w:sz w:val="22"/>
                <w:szCs w:val="22"/>
                <w:lang w:val="es-MX"/>
              </w:rPr>
            </w:pPr>
          </w:p>
        </w:tc>
        <w:tc>
          <w:tcPr>
            <w:tcW w:w="6095" w:type="dxa"/>
          </w:tcPr>
          <w:p w14:paraId="66EEF7CF" w14:textId="77777777" w:rsidR="003C0436" w:rsidRPr="003C0436" w:rsidRDefault="003C0436" w:rsidP="00654471">
            <w:pPr>
              <w:rPr>
                <w:rFonts w:ascii="Arial" w:eastAsia="Times New Roman" w:hAnsi="Arial" w:cs="Arial"/>
                <w:color w:val="000000"/>
                <w:sz w:val="22"/>
                <w:szCs w:val="22"/>
              </w:rPr>
            </w:pPr>
            <w:r w:rsidRPr="003C0436">
              <w:rPr>
                <w:rFonts w:ascii="Arial" w:eastAsia="Times New Roman" w:hAnsi="Arial" w:cs="Arial"/>
                <w:color w:val="000000"/>
                <w:sz w:val="22"/>
                <w:szCs w:val="22"/>
              </w:rPr>
              <w:t>Ficha técnica de los indicadores del programa</w:t>
            </w:r>
          </w:p>
          <w:p w14:paraId="09E6BF18" w14:textId="77777777" w:rsidR="003C0436" w:rsidRPr="003C0436" w:rsidRDefault="003C0436" w:rsidP="0093318D">
            <w:pPr>
              <w:rPr>
                <w:rFonts w:ascii="Arial" w:hAnsi="Arial" w:cs="Arial"/>
                <w:sz w:val="22"/>
                <w:szCs w:val="22"/>
                <w:lang w:val="es-MX"/>
              </w:rPr>
            </w:pPr>
          </w:p>
        </w:tc>
      </w:tr>
      <w:tr w:rsidR="003C0436" w:rsidRPr="003C0436" w14:paraId="47FFFBB1" w14:textId="77777777" w:rsidTr="003C0436">
        <w:trPr>
          <w:trHeight w:val="795"/>
        </w:trPr>
        <w:tc>
          <w:tcPr>
            <w:tcW w:w="3083" w:type="dxa"/>
          </w:tcPr>
          <w:p w14:paraId="22DB72E2" w14:textId="77777777" w:rsidR="003C0436" w:rsidRDefault="003C0436" w:rsidP="00654471">
            <w:pPr>
              <w:rPr>
                <w:rFonts w:ascii="Arial" w:eastAsia="Times New Roman" w:hAnsi="Arial" w:cs="Arial"/>
                <w:color w:val="000000"/>
                <w:sz w:val="22"/>
                <w:szCs w:val="22"/>
              </w:rPr>
            </w:pPr>
            <w:r w:rsidRPr="003C0436">
              <w:rPr>
                <w:rFonts w:ascii="Arial" w:eastAsia="Times New Roman" w:hAnsi="Arial" w:cs="Arial"/>
                <w:color w:val="000000"/>
                <w:sz w:val="22"/>
                <w:szCs w:val="22"/>
              </w:rPr>
              <w:t>3,4,5,6,7,8,9,10,13,14,17,</w:t>
            </w:r>
          </w:p>
          <w:p w14:paraId="111D840F" w14:textId="57D30B76" w:rsidR="003C0436" w:rsidRPr="003C0436" w:rsidRDefault="003C0436" w:rsidP="00654471">
            <w:pPr>
              <w:rPr>
                <w:rFonts w:ascii="Arial" w:eastAsia="Times New Roman" w:hAnsi="Arial" w:cs="Arial"/>
                <w:color w:val="000000"/>
                <w:sz w:val="22"/>
                <w:szCs w:val="22"/>
              </w:rPr>
            </w:pPr>
            <w:r w:rsidRPr="003C0436">
              <w:rPr>
                <w:rFonts w:ascii="Arial" w:eastAsia="Times New Roman" w:hAnsi="Arial" w:cs="Arial"/>
                <w:color w:val="000000"/>
                <w:sz w:val="22"/>
                <w:szCs w:val="22"/>
              </w:rPr>
              <w:t>18,20,22,27,28,29</w:t>
            </w:r>
          </w:p>
          <w:p w14:paraId="78B988BE" w14:textId="77777777" w:rsidR="003C0436" w:rsidRPr="003C0436" w:rsidRDefault="003C0436" w:rsidP="00654471">
            <w:pPr>
              <w:ind w:right="63"/>
              <w:rPr>
                <w:rFonts w:ascii="Arial" w:hAnsi="Arial" w:cs="Arial"/>
                <w:sz w:val="22"/>
                <w:szCs w:val="22"/>
                <w:lang w:val="es-MX"/>
              </w:rPr>
            </w:pPr>
          </w:p>
        </w:tc>
        <w:tc>
          <w:tcPr>
            <w:tcW w:w="6095" w:type="dxa"/>
          </w:tcPr>
          <w:p w14:paraId="678C65B1" w14:textId="77777777" w:rsidR="003C0436" w:rsidRPr="003C0436" w:rsidRDefault="003C0436" w:rsidP="00654471">
            <w:pPr>
              <w:rPr>
                <w:rFonts w:ascii="Arial" w:eastAsia="Times New Roman" w:hAnsi="Arial" w:cs="Arial"/>
                <w:color w:val="000000"/>
                <w:sz w:val="22"/>
                <w:szCs w:val="22"/>
              </w:rPr>
            </w:pPr>
            <w:r w:rsidRPr="003C0436">
              <w:rPr>
                <w:rFonts w:ascii="Arial" w:eastAsia="Times New Roman" w:hAnsi="Arial" w:cs="Arial"/>
                <w:color w:val="000000"/>
                <w:sz w:val="22"/>
                <w:szCs w:val="22"/>
              </w:rPr>
              <w:t xml:space="preserve">Informe Trimestral de las Finanzas Públicas; Cuenta Pública del Estado 2016; </w:t>
            </w:r>
          </w:p>
          <w:p w14:paraId="5CBD0898" w14:textId="69F09AB3" w:rsidR="003C0436" w:rsidRPr="003C0436" w:rsidRDefault="003C0436" w:rsidP="00654471">
            <w:pPr>
              <w:rPr>
                <w:rFonts w:ascii="Arial" w:eastAsia="Times New Roman" w:hAnsi="Arial" w:cs="Arial"/>
                <w:color w:val="000000"/>
                <w:sz w:val="22"/>
                <w:szCs w:val="22"/>
              </w:rPr>
            </w:pPr>
            <w:r w:rsidRPr="003C0436">
              <w:rPr>
                <w:rFonts w:ascii="Arial" w:eastAsia="Times New Roman" w:hAnsi="Arial" w:cs="Arial"/>
                <w:color w:val="000000"/>
                <w:sz w:val="22"/>
                <w:szCs w:val="22"/>
              </w:rPr>
              <w:t>Avance físico-financiero</w:t>
            </w:r>
          </w:p>
          <w:p w14:paraId="00BFDF95" w14:textId="77777777" w:rsidR="003C0436" w:rsidRPr="003C0436" w:rsidRDefault="003C0436" w:rsidP="0093318D">
            <w:pPr>
              <w:rPr>
                <w:rFonts w:ascii="Arial" w:hAnsi="Arial" w:cs="Arial"/>
                <w:sz w:val="22"/>
                <w:szCs w:val="22"/>
                <w:lang w:val="es-MX"/>
              </w:rPr>
            </w:pPr>
          </w:p>
        </w:tc>
      </w:tr>
      <w:tr w:rsidR="003C0436" w:rsidRPr="003C0436" w14:paraId="0D59FBEC" w14:textId="77777777" w:rsidTr="003C0436">
        <w:trPr>
          <w:trHeight w:val="795"/>
        </w:trPr>
        <w:tc>
          <w:tcPr>
            <w:tcW w:w="3083" w:type="dxa"/>
          </w:tcPr>
          <w:p w14:paraId="0F935D76" w14:textId="77777777" w:rsidR="003C0436" w:rsidRPr="003C0436" w:rsidRDefault="003C0436" w:rsidP="003C0436">
            <w:pPr>
              <w:rPr>
                <w:rFonts w:ascii="Arial" w:eastAsia="Times New Roman" w:hAnsi="Arial" w:cs="Arial"/>
                <w:color w:val="000000"/>
                <w:sz w:val="22"/>
                <w:szCs w:val="22"/>
              </w:rPr>
            </w:pPr>
            <w:r w:rsidRPr="003C0436">
              <w:rPr>
                <w:rFonts w:ascii="Arial" w:eastAsia="Times New Roman" w:hAnsi="Arial" w:cs="Arial"/>
                <w:color w:val="000000"/>
                <w:sz w:val="22"/>
                <w:szCs w:val="22"/>
              </w:rPr>
              <w:t>10,11,12,13,14,15,17</w:t>
            </w:r>
          </w:p>
          <w:p w14:paraId="4FEDE12B" w14:textId="77777777" w:rsidR="003C0436" w:rsidRPr="003C0436" w:rsidRDefault="003C0436" w:rsidP="00654471">
            <w:pPr>
              <w:rPr>
                <w:rFonts w:ascii="Arial" w:eastAsia="Times New Roman" w:hAnsi="Arial" w:cs="Arial"/>
                <w:color w:val="000000"/>
                <w:sz w:val="22"/>
                <w:szCs w:val="22"/>
              </w:rPr>
            </w:pPr>
          </w:p>
        </w:tc>
        <w:tc>
          <w:tcPr>
            <w:tcW w:w="6095" w:type="dxa"/>
          </w:tcPr>
          <w:p w14:paraId="4C168DEE" w14:textId="77777777" w:rsidR="003C0436" w:rsidRPr="003C0436" w:rsidRDefault="003C0436" w:rsidP="00654471">
            <w:pPr>
              <w:rPr>
                <w:rFonts w:ascii="Arial" w:eastAsia="Times New Roman" w:hAnsi="Arial" w:cs="Arial"/>
                <w:color w:val="000000"/>
                <w:sz w:val="22"/>
                <w:szCs w:val="22"/>
              </w:rPr>
            </w:pPr>
            <w:r w:rsidRPr="003C0436">
              <w:rPr>
                <w:rFonts w:ascii="Arial" w:eastAsia="Times New Roman" w:hAnsi="Arial" w:cs="Arial"/>
                <w:color w:val="000000"/>
                <w:sz w:val="22"/>
                <w:szCs w:val="22"/>
              </w:rPr>
              <w:t xml:space="preserve">Tablas Excel de población atendida; </w:t>
            </w:r>
          </w:p>
          <w:p w14:paraId="37CC832F" w14:textId="77777777" w:rsidR="003C0436" w:rsidRPr="003C0436" w:rsidRDefault="003C0436" w:rsidP="003C0436">
            <w:pPr>
              <w:rPr>
                <w:rFonts w:ascii="Arial" w:eastAsia="Times New Roman" w:hAnsi="Arial" w:cs="Arial"/>
                <w:color w:val="000000"/>
                <w:sz w:val="22"/>
                <w:szCs w:val="22"/>
              </w:rPr>
            </w:pPr>
            <w:r w:rsidRPr="003C0436">
              <w:rPr>
                <w:rFonts w:ascii="Arial" w:eastAsia="Times New Roman" w:hAnsi="Arial" w:cs="Arial"/>
                <w:color w:val="000000"/>
                <w:sz w:val="22"/>
                <w:szCs w:val="22"/>
              </w:rPr>
              <w:t xml:space="preserve">Padrón de beneficiarios; </w:t>
            </w:r>
          </w:p>
          <w:p w14:paraId="770538E9" w14:textId="3A3D6158" w:rsidR="003C0436" w:rsidRPr="003C0436" w:rsidRDefault="003C0436" w:rsidP="003C0436">
            <w:pPr>
              <w:rPr>
                <w:rFonts w:ascii="Arial" w:eastAsia="Times New Roman" w:hAnsi="Arial" w:cs="Arial"/>
                <w:color w:val="000000"/>
                <w:sz w:val="22"/>
                <w:szCs w:val="22"/>
              </w:rPr>
            </w:pPr>
            <w:r w:rsidRPr="003C0436">
              <w:rPr>
                <w:rFonts w:ascii="Arial" w:eastAsia="Times New Roman" w:hAnsi="Arial" w:cs="Arial"/>
                <w:color w:val="000000"/>
                <w:sz w:val="22"/>
                <w:szCs w:val="22"/>
              </w:rPr>
              <w:t>Documento Metodológico para la selección de beneficiarios</w:t>
            </w:r>
          </w:p>
          <w:p w14:paraId="73E40011" w14:textId="6BB2F965" w:rsidR="003C0436" w:rsidRPr="003C0436" w:rsidRDefault="003C0436" w:rsidP="00654471">
            <w:pPr>
              <w:rPr>
                <w:rFonts w:ascii="Arial" w:eastAsia="Times New Roman" w:hAnsi="Arial" w:cs="Arial"/>
                <w:color w:val="000000"/>
                <w:sz w:val="22"/>
                <w:szCs w:val="22"/>
              </w:rPr>
            </w:pPr>
          </w:p>
        </w:tc>
      </w:tr>
      <w:tr w:rsidR="003C0436" w:rsidRPr="003C0436" w14:paraId="161113A3" w14:textId="77777777" w:rsidTr="003C0436">
        <w:trPr>
          <w:trHeight w:val="795"/>
        </w:trPr>
        <w:tc>
          <w:tcPr>
            <w:tcW w:w="3083" w:type="dxa"/>
          </w:tcPr>
          <w:p w14:paraId="7BF784C4" w14:textId="77777777" w:rsidR="003C0436" w:rsidRPr="003C0436" w:rsidRDefault="003C0436" w:rsidP="003C0436">
            <w:pPr>
              <w:rPr>
                <w:rFonts w:ascii="Arial" w:eastAsia="Times New Roman" w:hAnsi="Arial" w:cs="Arial"/>
                <w:color w:val="000000"/>
                <w:sz w:val="22"/>
                <w:szCs w:val="22"/>
              </w:rPr>
            </w:pPr>
            <w:r w:rsidRPr="003C0436">
              <w:rPr>
                <w:rFonts w:ascii="Arial" w:eastAsia="Times New Roman" w:hAnsi="Arial" w:cs="Arial"/>
                <w:color w:val="000000"/>
                <w:sz w:val="22"/>
                <w:szCs w:val="22"/>
              </w:rPr>
              <w:t>1,6,17,18</w:t>
            </w:r>
          </w:p>
          <w:p w14:paraId="207B422E" w14:textId="77777777" w:rsidR="003C0436" w:rsidRPr="003C0436" w:rsidRDefault="003C0436" w:rsidP="003C0436">
            <w:pPr>
              <w:rPr>
                <w:rFonts w:ascii="Arial" w:eastAsia="Times New Roman" w:hAnsi="Arial" w:cs="Arial"/>
                <w:color w:val="000000"/>
                <w:sz w:val="22"/>
                <w:szCs w:val="22"/>
              </w:rPr>
            </w:pPr>
          </w:p>
        </w:tc>
        <w:tc>
          <w:tcPr>
            <w:tcW w:w="6095" w:type="dxa"/>
          </w:tcPr>
          <w:p w14:paraId="7CB13D78" w14:textId="77777777" w:rsidR="003C0436" w:rsidRPr="003C0436" w:rsidRDefault="003C0436" w:rsidP="003C0436">
            <w:pPr>
              <w:rPr>
                <w:rFonts w:ascii="Arial" w:eastAsia="Times New Roman" w:hAnsi="Arial" w:cs="Arial"/>
                <w:color w:val="000000"/>
                <w:sz w:val="22"/>
                <w:szCs w:val="22"/>
              </w:rPr>
            </w:pPr>
            <w:r w:rsidRPr="003C0436">
              <w:rPr>
                <w:rFonts w:ascii="Arial" w:eastAsia="Times New Roman" w:hAnsi="Arial" w:cs="Arial"/>
                <w:color w:val="000000"/>
                <w:sz w:val="22"/>
                <w:szCs w:val="22"/>
              </w:rPr>
              <w:t xml:space="preserve">Reporte del presupuesto (autorizado, modificado y ejercido); </w:t>
            </w:r>
          </w:p>
          <w:p w14:paraId="6DFA14D1" w14:textId="77777777" w:rsidR="003C0436" w:rsidRPr="003C0436" w:rsidRDefault="003C0436" w:rsidP="003C0436">
            <w:pPr>
              <w:rPr>
                <w:rFonts w:ascii="Arial" w:eastAsia="Times New Roman" w:hAnsi="Arial" w:cs="Arial"/>
                <w:color w:val="000000"/>
                <w:sz w:val="22"/>
                <w:szCs w:val="22"/>
              </w:rPr>
            </w:pPr>
            <w:r w:rsidRPr="003C0436">
              <w:rPr>
                <w:rFonts w:ascii="Arial" w:eastAsia="Times New Roman" w:hAnsi="Arial" w:cs="Arial"/>
                <w:color w:val="000000"/>
                <w:sz w:val="22"/>
                <w:szCs w:val="22"/>
              </w:rPr>
              <w:t>Decreto de Presupuesto del Estado</w:t>
            </w:r>
          </w:p>
          <w:p w14:paraId="1F2A1071" w14:textId="23A143C2" w:rsidR="003C0436" w:rsidRPr="003C0436" w:rsidRDefault="003C0436" w:rsidP="003C0436">
            <w:pPr>
              <w:rPr>
                <w:rFonts w:ascii="Arial" w:eastAsia="Times New Roman" w:hAnsi="Arial" w:cs="Arial"/>
                <w:color w:val="000000"/>
                <w:sz w:val="22"/>
                <w:szCs w:val="22"/>
              </w:rPr>
            </w:pPr>
          </w:p>
          <w:p w14:paraId="33A6A345" w14:textId="77777777" w:rsidR="003C0436" w:rsidRPr="003C0436" w:rsidRDefault="003C0436" w:rsidP="00654471">
            <w:pPr>
              <w:rPr>
                <w:rFonts w:ascii="Arial" w:eastAsia="Times New Roman" w:hAnsi="Arial" w:cs="Arial"/>
                <w:color w:val="000000"/>
                <w:sz w:val="22"/>
                <w:szCs w:val="22"/>
              </w:rPr>
            </w:pPr>
          </w:p>
        </w:tc>
      </w:tr>
      <w:tr w:rsidR="003C0436" w:rsidRPr="003C0436" w14:paraId="35DBB8CD" w14:textId="77777777" w:rsidTr="003C0436">
        <w:trPr>
          <w:trHeight w:val="795"/>
        </w:trPr>
        <w:tc>
          <w:tcPr>
            <w:tcW w:w="3083" w:type="dxa"/>
          </w:tcPr>
          <w:p w14:paraId="77F408E5" w14:textId="77777777" w:rsidR="003C0436" w:rsidRDefault="003C0436" w:rsidP="003C0436">
            <w:pPr>
              <w:rPr>
                <w:rFonts w:ascii="Arial" w:eastAsia="Times New Roman" w:hAnsi="Arial" w:cs="Arial"/>
                <w:color w:val="000000"/>
                <w:sz w:val="22"/>
                <w:szCs w:val="22"/>
              </w:rPr>
            </w:pPr>
            <w:r w:rsidRPr="003C0436">
              <w:rPr>
                <w:rFonts w:ascii="Arial" w:eastAsia="Times New Roman" w:hAnsi="Arial" w:cs="Arial"/>
                <w:color w:val="000000"/>
                <w:sz w:val="22"/>
                <w:szCs w:val="22"/>
              </w:rPr>
              <w:t>1,16,17,18,19,20,21,22,</w:t>
            </w:r>
          </w:p>
          <w:p w14:paraId="11143229" w14:textId="6806307A" w:rsidR="003C0436" w:rsidRPr="003C0436" w:rsidRDefault="003C0436" w:rsidP="003C0436">
            <w:pPr>
              <w:rPr>
                <w:rFonts w:ascii="Arial" w:eastAsia="Times New Roman" w:hAnsi="Arial" w:cs="Arial"/>
                <w:color w:val="000000"/>
                <w:sz w:val="22"/>
                <w:szCs w:val="22"/>
              </w:rPr>
            </w:pPr>
            <w:r w:rsidRPr="003C0436">
              <w:rPr>
                <w:rFonts w:ascii="Arial" w:eastAsia="Times New Roman" w:hAnsi="Arial" w:cs="Arial"/>
                <w:color w:val="000000"/>
                <w:sz w:val="22"/>
                <w:szCs w:val="22"/>
              </w:rPr>
              <w:t>23,24,25</w:t>
            </w:r>
          </w:p>
          <w:p w14:paraId="3042B944" w14:textId="77777777" w:rsidR="003C0436" w:rsidRPr="003C0436" w:rsidRDefault="003C0436" w:rsidP="00267D32">
            <w:pPr>
              <w:rPr>
                <w:rFonts w:ascii="Arial" w:eastAsia="Times New Roman" w:hAnsi="Arial" w:cs="Arial"/>
                <w:color w:val="000000"/>
                <w:sz w:val="22"/>
                <w:szCs w:val="22"/>
              </w:rPr>
            </w:pPr>
          </w:p>
        </w:tc>
        <w:tc>
          <w:tcPr>
            <w:tcW w:w="6095" w:type="dxa"/>
          </w:tcPr>
          <w:p w14:paraId="7B978C18" w14:textId="77777777" w:rsidR="003C0436" w:rsidRPr="003C0436" w:rsidRDefault="003C0436" w:rsidP="003C0436">
            <w:pPr>
              <w:rPr>
                <w:rFonts w:ascii="Arial" w:eastAsia="Times New Roman" w:hAnsi="Arial" w:cs="Arial"/>
                <w:color w:val="000000"/>
                <w:sz w:val="22"/>
                <w:szCs w:val="22"/>
              </w:rPr>
            </w:pPr>
            <w:r w:rsidRPr="003C0436">
              <w:rPr>
                <w:rFonts w:ascii="Arial" w:eastAsia="Times New Roman" w:hAnsi="Arial" w:cs="Arial"/>
                <w:color w:val="000000"/>
                <w:sz w:val="22"/>
                <w:szCs w:val="22"/>
              </w:rPr>
              <w:t>Reglas de operación</w:t>
            </w:r>
          </w:p>
          <w:p w14:paraId="0ACA2D30" w14:textId="77777777" w:rsidR="003C0436" w:rsidRPr="003C0436" w:rsidRDefault="003C0436" w:rsidP="00267D32">
            <w:pPr>
              <w:rPr>
                <w:rFonts w:ascii="Arial" w:eastAsia="Times New Roman" w:hAnsi="Arial" w:cs="Arial"/>
                <w:color w:val="000000"/>
                <w:sz w:val="22"/>
                <w:szCs w:val="22"/>
              </w:rPr>
            </w:pPr>
          </w:p>
        </w:tc>
      </w:tr>
      <w:tr w:rsidR="003C0436" w:rsidRPr="003C0436" w14:paraId="098F46FB" w14:textId="77777777" w:rsidTr="003C0436">
        <w:trPr>
          <w:trHeight w:val="795"/>
        </w:trPr>
        <w:tc>
          <w:tcPr>
            <w:tcW w:w="3083" w:type="dxa"/>
          </w:tcPr>
          <w:p w14:paraId="035407F8" w14:textId="49C27A41" w:rsidR="003C0436" w:rsidRPr="003C0436" w:rsidRDefault="003C0436" w:rsidP="003C0436">
            <w:pPr>
              <w:rPr>
                <w:rFonts w:ascii="Arial" w:eastAsia="Times New Roman" w:hAnsi="Arial" w:cs="Arial"/>
                <w:color w:val="000000"/>
                <w:sz w:val="22"/>
                <w:szCs w:val="22"/>
              </w:rPr>
            </w:pPr>
            <w:r w:rsidRPr="003C0436">
              <w:rPr>
                <w:rFonts w:ascii="Arial" w:eastAsia="Times New Roman" w:hAnsi="Arial" w:cs="Arial"/>
                <w:color w:val="000000"/>
                <w:sz w:val="22"/>
                <w:szCs w:val="22"/>
              </w:rPr>
              <w:t>12,13,14,20,21,22, 23, 24</w:t>
            </w:r>
          </w:p>
          <w:p w14:paraId="494D4FA3" w14:textId="77777777" w:rsidR="003C0436" w:rsidRPr="003C0436" w:rsidRDefault="003C0436" w:rsidP="00267D32">
            <w:pPr>
              <w:rPr>
                <w:rFonts w:ascii="Arial" w:eastAsia="Times New Roman" w:hAnsi="Arial" w:cs="Arial"/>
                <w:color w:val="000000"/>
                <w:sz w:val="22"/>
                <w:szCs w:val="22"/>
              </w:rPr>
            </w:pPr>
          </w:p>
        </w:tc>
        <w:tc>
          <w:tcPr>
            <w:tcW w:w="6095" w:type="dxa"/>
          </w:tcPr>
          <w:p w14:paraId="5ADB01A8" w14:textId="77777777" w:rsidR="003C0436" w:rsidRPr="003C0436" w:rsidRDefault="003C0436" w:rsidP="00267D32">
            <w:pPr>
              <w:rPr>
                <w:rFonts w:ascii="Arial" w:eastAsia="Times New Roman" w:hAnsi="Arial" w:cs="Arial"/>
                <w:color w:val="000000"/>
                <w:sz w:val="22"/>
                <w:szCs w:val="22"/>
              </w:rPr>
            </w:pPr>
            <w:r w:rsidRPr="003C0436">
              <w:rPr>
                <w:rFonts w:ascii="Arial" w:eastAsia="Times New Roman" w:hAnsi="Arial" w:cs="Arial"/>
                <w:color w:val="000000"/>
                <w:sz w:val="22"/>
                <w:szCs w:val="22"/>
              </w:rPr>
              <w:t xml:space="preserve">Reporte de seguimiento de bienes entregados; </w:t>
            </w:r>
          </w:p>
          <w:p w14:paraId="3C11E096" w14:textId="14E1B77B" w:rsidR="003C0436" w:rsidRPr="003C0436" w:rsidRDefault="003C0436" w:rsidP="003C0436">
            <w:pPr>
              <w:rPr>
                <w:rFonts w:ascii="Arial" w:eastAsia="Times New Roman" w:hAnsi="Arial" w:cs="Arial"/>
                <w:color w:val="000000"/>
                <w:sz w:val="22"/>
                <w:szCs w:val="22"/>
              </w:rPr>
            </w:pPr>
            <w:r w:rsidRPr="003C0436">
              <w:rPr>
                <w:rFonts w:ascii="Arial" w:eastAsia="Times New Roman" w:hAnsi="Arial" w:cs="Arial"/>
                <w:color w:val="000000"/>
                <w:sz w:val="22"/>
                <w:szCs w:val="22"/>
              </w:rPr>
              <w:t xml:space="preserve">Informe de solicitudes de apoyos; </w:t>
            </w:r>
          </w:p>
          <w:p w14:paraId="35F4FEC6" w14:textId="70251D1E" w:rsidR="003C0436" w:rsidRPr="003C0436" w:rsidRDefault="003C0436" w:rsidP="00267D32">
            <w:pPr>
              <w:rPr>
                <w:rFonts w:ascii="Arial" w:eastAsia="Times New Roman" w:hAnsi="Arial" w:cs="Arial"/>
                <w:color w:val="000000"/>
                <w:sz w:val="22"/>
                <w:szCs w:val="22"/>
              </w:rPr>
            </w:pPr>
          </w:p>
        </w:tc>
      </w:tr>
      <w:tr w:rsidR="003C0436" w:rsidRPr="003C0436" w14:paraId="574C1D6B" w14:textId="77777777" w:rsidTr="003C0436">
        <w:trPr>
          <w:trHeight w:val="795"/>
        </w:trPr>
        <w:tc>
          <w:tcPr>
            <w:tcW w:w="3083" w:type="dxa"/>
          </w:tcPr>
          <w:p w14:paraId="3A955A2C" w14:textId="77777777" w:rsidR="003C0436" w:rsidRPr="003C0436" w:rsidRDefault="003C0436" w:rsidP="003C0436">
            <w:pPr>
              <w:rPr>
                <w:rFonts w:ascii="Arial" w:eastAsia="Times New Roman" w:hAnsi="Arial" w:cs="Arial"/>
                <w:color w:val="000000"/>
                <w:sz w:val="22"/>
                <w:szCs w:val="22"/>
              </w:rPr>
            </w:pPr>
            <w:r w:rsidRPr="003C0436">
              <w:rPr>
                <w:rFonts w:ascii="Arial" w:eastAsia="Times New Roman" w:hAnsi="Arial" w:cs="Arial"/>
                <w:color w:val="000000"/>
                <w:sz w:val="22"/>
                <w:szCs w:val="22"/>
              </w:rPr>
              <w:t>15</w:t>
            </w:r>
          </w:p>
          <w:p w14:paraId="58A2CAA6" w14:textId="77777777" w:rsidR="003C0436" w:rsidRPr="003C0436" w:rsidRDefault="003C0436" w:rsidP="00267D32">
            <w:pPr>
              <w:rPr>
                <w:rFonts w:ascii="Arial" w:eastAsia="Times New Roman" w:hAnsi="Arial" w:cs="Arial"/>
                <w:color w:val="000000"/>
                <w:sz w:val="22"/>
                <w:szCs w:val="22"/>
              </w:rPr>
            </w:pPr>
          </w:p>
        </w:tc>
        <w:tc>
          <w:tcPr>
            <w:tcW w:w="6095" w:type="dxa"/>
          </w:tcPr>
          <w:p w14:paraId="2A938D6A" w14:textId="77777777" w:rsidR="003C0436" w:rsidRPr="003C0436" w:rsidRDefault="003C0436" w:rsidP="003C0436">
            <w:pPr>
              <w:rPr>
                <w:rFonts w:ascii="Arial" w:eastAsia="Times New Roman" w:hAnsi="Arial" w:cs="Arial"/>
                <w:color w:val="000000"/>
                <w:sz w:val="22"/>
                <w:szCs w:val="22"/>
              </w:rPr>
            </w:pPr>
            <w:r w:rsidRPr="003C0436">
              <w:rPr>
                <w:rFonts w:ascii="Arial" w:eastAsia="Times New Roman" w:hAnsi="Arial" w:cs="Arial"/>
                <w:color w:val="000000"/>
                <w:sz w:val="22"/>
                <w:szCs w:val="22"/>
              </w:rPr>
              <w:t xml:space="preserve">Regionalización COPLEDEY; </w:t>
            </w:r>
          </w:p>
          <w:p w14:paraId="64EBBC50" w14:textId="7233B3D5" w:rsidR="003C0436" w:rsidRPr="003C0436" w:rsidRDefault="003C0436" w:rsidP="003C0436">
            <w:pPr>
              <w:rPr>
                <w:rFonts w:ascii="Arial" w:eastAsia="Times New Roman" w:hAnsi="Arial" w:cs="Arial"/>
                <w:color w:val="000000"/>
                <w:sz w:val="22"/>
                <w:szCs w:val="22"/>
              </w:rPr>
            </w:pPr>
            <w:r w:rsidRPr="003C0436">
              <w:rPr>
                <w:rFonts w:ascii="Arial" w:eastAsia="Times New Roman" w:hAnsi="Arial" w:cs="Arial"/>
                <w:color w:val="000000"/>
                <w:sz w:val="22"/>
                <w:szCs w:val="22"/>
              </w:rPr>
              <w:t>Unidades Básicas de Presupuestación</w:t>
            </w:r>
          </w:p>
          <w:p w14:paraId="7845165F" w14:textId="77777777" w:rsidR="003C0436" w:rsidRPr="003C0436" w:rsidRDefault="003C0436" w:rsidP="00267D32">
            <w:pPr>
              <w:rPr>
                <w:rFonts w:ascii="Arial" w:eastAsia="Times New Roman" w:hAnsi="Arial" w:cs="Arial"/>
                <w:color w:val="000000"/>
                <w:sz w:val="22"/>
                <w:szCs w:val="22"/>
              </w:rPr>
            </w:pPr>
          </w:p>
        </w:tc>
      </w:tr>
      <w:tr w:rsidR="003C0436" w:rsidRPr="003C0436" w14:paraId="0FB647D8" w14:textId="77777777" w:rsidTr="003C0436">
        <w:trPr>
          <w:trHeight w:val="795"/>
        </w:trPr>
        <w:tc>
          <w:tcPr>
            <w:tcW w:w="3083" w:type="dxa"/>
          </w:tcPr>
          <w:p w14:paraId="2A37343B" w14:textId="77777777" w:rsidR="003C0436" w:rsidRPr="003C0436" w:rsidRDefault="003C0436" w:rsidP="003C0436">
            <w:pPr>
              <w:rPr>
                <w:rFonts w:ascii="Arial" w:eastAsia="Times New Roman" w:hAnsi="Arial" w:cs="Arial"/>
                <w:color w:val="000000"/>
                <w:sz w:val="22"/>
                <w:szCs w:val="22"/>
              </w:rPr>
            </w:pPr>
            <w:r w:rsidRPr="003C0436">
              <w:rPr>
                <w:rFonts w:ascii="Arial" w:eastAsia="Times New Roman" w:hAnsi="Arial" w:cs="Arial"/>
                <w:color w:val="000000"/>
                <w:sz w:val="22"/>
                <w:szCs w:val="22"/>
              </w:rPr>
              <w:t>26,27,28,29</w:t>
            </w:r>
          </w:p>
          <w:p w14:paraId="549D7165" w14:textId="77777777" w:rsidR="003C0436" w:rsidRPr="003C0436" w:rsidRDefault="003C0436" w:rsidP="003C0436">
            <w:pPr>
              <w:rPr>
                <w:rFonts w:ascii="Arial" w:eastAsia="Times New Roman" w:hAnsi="Arial" w:cs="Arial"/>
                <w:color w:val="000000"/>
                <w:sz w:val="22"/>
                <w:szCs w:val="22"/>
              </w:rPr>
            </w:pPr>
          </w:p>
        </w:tc>
        <w:tc>
          <w:tcPr>
            <w:tcW w:w="6095" w:type="dxa"/>
          </w:tcPr>
          <w:p w14:paraId="5079F5B7" w14:textId="77777777" w:rsidR="003C0436" w:rsidRPr="003C0436" w:rsidRDefault="003C0436" w:rsidP="003C0436">
            <w:pPr>
              <w:rPr>
                <w:rFonts w:ascii="Arial" w:eastAsia="Times New Roman" w:hAnsi="Arial" w:cs="Arial"/>
                <w:color w:val="000000"/>
                <w:sz w:val="22"/>
                <w:szCs w:val="22"/>
              </w:rPr>
            </w:pPr>
            <w:r w:rsidRPr="003C0436">
              <w:rPr>
                <w:rFonts w:ascii="Arial" w:eastAsia="Times New Roman" w:hAnsi="Arial" w:cs="Arial"/>
                <w:color w:val="000000"/>
                <w:sz w:val="22"/>
                <w:szCs w:val="22"/>
              </w:rPr>
              <w:t xml:space="preserve">Informes finales de evaluaciones; </w:t>
            </w:r>
          </w:p>
          <w:p w14:paraId="09CEB87E" w14:textId="77777777" w:rsidR="003C0436" w:rsidRPr="003C0436" w:rsidRDefault="003C0436" w:rsidP="003C0436">
            <w:pPr>
              <w:rPr>
                <w:rFonts w:ascii="Arial" w:eastAsia="Times New Roman" w:hAnsi="Arial" w:cs="Arial"/>
                <w:color w:val="000000"/>
                <w:sz w:val="22"/>
                <w:szCs w:val="22"/>
              </w:rPr>
            </w:pPr>
            <w:r w:rsidRPr="003C0436">
              <w:rPr>
                <w:rFonts w:ascii="Arial" w:eastAsia="Times New Roman" w:hAnsi="Arial" w:cs="Arial"/>
                <w:color w:val="000000"/>
                <w:sz w:val="22"/>
                <w:szCs w:val="22"/>
              </w:rPr>
              <w:t xml:space="preserve">Documentos de opinión y de trabajo; Fichas Conac; </w:t>
            </w:r>
          </w:p>
          <w:p w14:paraId="37142421" w14:textId="566B9305" w:rsidR="003C0436" w:rsidRPr="003C0436" w:rsidRDefault="003C0436" w:rsidP="003C0436">
            <w:pPr>
              <w:rPr>
                <w:rFonts w:ascii="Arial" w:eastAsia="Times New Roman" w:hAnsi="Arial" w:cs="Arial"/>
                <w:color w:val="000000"/>
                <w:sz w:val="22"/>
                <w:szCs w:val="22"/>
              </w:rPr>
            </w:pPr>
            <w:r w:rsidRPr="003C0436">
              <w:rPr>
                <w:rFonts w:ascii="Arial" w:eastAsia="Times New Roman" w:hAnsi="Arial" w:cs="Arial"/>
                <w:color w:val="000000"/>
                <w:sz w:val="22"/>
                <w:szCs w:val="22"/>
              </w:rPr>
              <w:t>Mecanismos para el seguimiento de los ASM</w:t>
            </w:r>
          </w:p>
        </w:tc>
      </w:tr>
    </w:tbl>
    <w:p w14:paraId="796AFFB0" w14:textId="77777777" w:rsidR="00451EFD" w:rsidRPr="00B96FB2" w:rsidRDefault="00451EFD" w:rsidP="0093318D">
      <w:pPr>
        <w:rPr>
          <w:rFonts w:ascii="Arial" w:hAnsi="Arial" w:cs="Arial"/>
          <w:lang w:val="es-MX"/>
        </w:rPr>
      </w:pPr>
    </w:p>
    <w:p w14:paraId="45898E61" w14:textId="4927F1CF" w:rsidR="0093318D" w:rsidRPr="00B96FB2" w:rsidRDefault="0093318D">
      <w:pPr>
        <w:spacing w:after="160" w:line="259" w:lineRule="auto"/>
        <w:rPr>
          <w:rFonts w:ascii="Arial" w:hAnsi="Arial" w:cs="Arial"/>
          <w:lang w:val="es-MX"/>
        </w:rPr>
      </w:pPr>
      <w:r w:rsidRPr="00B96FB2">
        <w:rPr>
          <w:rFonts w:ascii="Arial" w:hAnsi="Arial" w:cs="Arial"/>
          <w:lang w:val="es-MX"/>
        </w:rPr>
        <w:br w:type="page"/>
      </w:r>
    </w:p>
    <w:p w14:paraId="3D4E3797" w14:textId="6B34F9E2" w:rsidR="0099714A" w:rsidRPr="00194D83" w:rsidRDefault="0099714A" w:rsidP="0099714A">
      <w:pPr>
        <w:pStyle w:val="Ttulo2"/>
        <w:spacing w:line="360" w:lineRule="auto"/>
        <w:jc w:val="center"/>
        <w:rPr>
          <w:rFonts w:ascii="Arial" w:hAnsi="Arial" w:cs="Arial"/>
          <w:b/>
          <w:color w:val="000000" w:themeColor="text1"/>
          <w:sz w:val="24"/>
          <w:szCs w:val="22"/>
          <w:lang w:val="es-MX"/>
        </w:rPr>
      </w:pPr>
      <w:bookmarkStart w:id="86" w:name="_Toc491077244"/>
      <w:r w:rsidRPr="00194D83">
        <w:rPr>
          <w:rFonts w:ascii="Arial" w:hAnsi="Arial" w:cs="Arial"/>
          <w:b/>
          <w:color w:val="000000" w:themeColor="text1"/>
          <w:sz w:val="24"/>
          <w:szCs w:val="22"/>
          <w:lang w:val="es-MX"/>
        </w:rPr>
        <w:lastRenderedPageBreak/>
        <w:t>Anexo 3 “Principales Fortalezas, Oportunidades, Debilidades, Amenazas y Recomendaciones”</w:t>
      </w:r>
      <w:bookmarkEnd w:id="86"/>
      <w:r w:rsidRPr="00194D83">
        <w:rPr>
          <w:rFonts w:ascii="Arial" w:hAnsi="Arial" w:cs="Arial"/>
          <w:b/>
          <w:color w:val="000000" w:themeColor="text1"/>
          <w:sz w:val="24"/>
          <w:szCs w:val="22"/>
          <w:lang w:val="es-MX"/>
        </w:rPr>
        <w:t xml:space="preserve"> </w:t>
      </w:r>
    </w:p>
    <w:p w14:paraId="2BAA24FA" w14:textId="77777777" w:rsidR="0099714A" w:rsidRDefault="0099714A" w:rsidP="0099714A"/>
    <w:tbl>
      <w:tblPr>
        <w:tblStyle w:val="Cuadrculadetablaclara1"/>
        <w:tblW w:w="5763" w:type="pct"/>
        <w:jc w:val="center"/>
        <w:tblLayout w:type="fixed"/>
        <w:tblLook w:val="0000" w:firstRow="0" w:lastRow="0" w:firstColumn="0" w:lastColumn="0" w:noHBand="0" w:noVBand="0"/>
      </w:tblPr>
      <w:tblGrid>
        <w:gridCol w:w="1611"/>
        <w:gridCol w:w="3444"/>
        <w:gridCol w:w="1417"/>
        <w:gridCol w:w="3964"/>
      </w:tblGrid>
      <w:tr w:rsidR="008F2176" w:rsidRPr="00014FCB" w14:paraId="42C172F3" w14:textId="77777777" w:rsidTr="006527A4">
        <w:trPr>
          <w:trHeight w:val="566"/>
          <w:jc w:val="center"/>
        </w:trPr>
        <w:tc>
          <w:tcPr>
            <w:tcW w:w="772" w:type="pct"/>
            <w:shd w:val="clear" w:color="auto" w:fill="D9D9D9" w:themeFill="background1" w:themeFillShade="D9"/>
            <w:noWrap/>
          </w:tcPr>
          <w:p w14:paraId="77843F12" w14:textId="77777777" w:rsidR="008F2176" w:rsidRPr="00014FCB" w:rsidRDefault="008F2176" w:rsidP="006527A4">
            <w:pPr>
              <w:spacing w:line="240" w:lineRule="atLeast"/>
              <w:jc w:val="center"/>
              <w:rPr>
                <w:rFonts w:ascii="Arial" w:hAnsi="Arial" w:cs="Arial"/>
                <w:b/>
                <w:bCs/>
                <w:color w:val="000000" w:themeColor="text1"/>
                <w:sz w:val="20"/>
              </w:rPr>
            </w:pPr>
            <w:r w:rsidRPr="00014FCB">
              <w:rPr>
                <w:rFonts w:ascii="Arial" w:hAnsi="Arial" w:cs="Arial"/>
                <w:b/>
                <w:bCs/>
                <w:color w:val="000000" w:themeColor="text1"/>
                <w:sz w:val="20"/>
              </w:rPr>
              <w:t>Apartado de la evaluación:</w:t>
            </w:r>
          </w:p>
        </w:tc>
        <w:tc>
          <w:tcPr>
            <w:tcW w:w="1650" w:type="pct"/>
            <w:shd w:val="clear" w:color="auto" w:fill="D9D9D9" w:themeFill="background1" w:themeFillShade="D9"/>
            <w:noWrap/>
          </w:tcPr>
          <w:p w14:paraId="277487E2" w14:textId="77777777" w:rsidR="008F2176" w:rsidRPr="00014FCB" w:rsidRDefault="008F2176" w:rsidP="006527A4">
            <w:pPr>
              <w:spacing w:line="240" w:lineRule="atLeast"/>
              <w:jc w:val="center"/>
              <w:rPr>
                <w:rFonts w:ascii="Arial" w:hAnsi="Arial" w:cs="Arial"/>
                <w:b/>
                <w:bCs/>
                <w:color w:val="000000" w:themeColor="text1"/>
                <w:sz w:val="20"/>
                <w:lang w:val="es-MX"/>
              </w:rPr>
            </w:pPr>
            <w:r w:rsidRPr="00014FCB">
              <w:rPr>
                <w:rFonts w:ascii="Arial" w:hAnsi="Arial" w:cs="Arial"/>
                <w:b/>
                <w:bCs/>
                <w:color w:val="000000" w:themeColor="text1"/>
                <w:sz w:val="20"/>
                <w:lang w:val="es-MX"/>
              </w:rPr>
              <w:t xml:space="preserve">Fortaleza y oportunidad/debilidad </w:t>
            </w:r>
          </w:p>
          <w:p w14:paraId="3C8DA3C5" w14:textId="77777777" w:rsidR="008F2176" w:rsidRPr="00014FCB" w:rsidRDefault="008F2176" w:rsidP="006527A4">
            <w:pPr>
              <w:spacing w:line="240" w:lineRule="atLeast"/>
              <w:jc w:val="center"/>
              <w:rPr>
                <w:rFonts w:ascii="Arial" w:hAnsi="Arial" w:cs="Arial"/>
                <w:b/>
                <w:bCs/>
                <w:color w:val="000000" w:themeColor="text1"/>
                <w:sz w:val="20"/>
                <w:lang w:val="es-MX"/>
              </w:rPr>
            </w:pPr>
            <w:r w:rsidRPr="00014FCB">
              <w:rPr>
                <w:rFonts w:ascii="Arial" w:hAnsi="Arial" w:cs="Arial"/>
                <w:b/>
                <w:bCs/>
                <w:color w:val="000000" w:themeColor="text1"/>
                <w:sz w:val="20"/>
                <w:lang w:val="es-MX"/>
              </w:rPr>
              <w:t>o amenaza</w:t>
            </w:r>
          </w:p>
        </w:tc>
        <w:tc>
          <w:tcPr>
            <w:tcW w:w="679" w:type="pct"/>
            <w:shd w:val="clear" w:color="auto" w:fill="D9D9D9" w:themeFill="background1" w:themeFillShade="D9"/>
            <w:noWrap/>
          </w:tcPr>
          <w:p w14:paraId="20D09F06" w14:textId="77777777" w:rsidR="008F2176" w:rsidRPr="00014FCB" w:rsidRDefault="008F2176" w:rsidP="006527A4">
            <w:pPr>
              <w:spacing w:line="240" w:lineRule="atLeast"/>
              <w:jc w:val="center"/>
              <w:rPr>
                <w:rFonts w:ascii="Arial" w:hAnsi="Arial" w:cs="Arial"/>
                <w:b/>
                <w:bCs/>
                <w:color w:val="000000" w:themeColor="text1"/>
                <w:sz w:val="20"/>
              </w:rPr>
            </w:pPr>
            <w:r w:rsidRPr="00014FCB">
              <w:rPr>
                <w:rFonts w:ascii="Arial" w:hAnsi="Arial" w:cs="Arial"/>
                <w:b/>
                <w:bCs/>
                <w:color w:val="000000" w:themeColor="text1"/>
                <w:sz w:val="20"/>
              </w:rPr>
              <w:t>Referencia</w:t>
            </w:r>
          </w:p>
          <w:p w14:paraId="7E717694" w14:textId="77777777" w:rsidR="008F2176" w:rsidRPr="00014FCB" w:rsidRDefault="008F2176" w:rsidP="006527A4">
            <w:pPr>
              <w:spacing w:line="240" w:lineRule="atLeast"/>
              <w:jc w:val="center"/>
              <w:rPr>
                <w:rFonts w:ascii="Arial" w:hAnsi="Arial" w:cs="Arial"/>
                <w:b/>
                <w:bCs/>
                <w:color w:val="000000" w:themeColor="text1"/>
                <w:sz w:val="20"/>
              </w:rPr>
            </w:pPr>
            <w:r w:rsidRPr="00014FCB">
              <w:rPr>
                <w:rFonts w:ascii="Arial" w:hAnsi="Arial" w:cs="Arial"/>
                <w:b/>
                <w:bCs/>
                <w:color w:val="000000" w:themeColor="text1"/>
                <w:sz w:val="20"/>
              </w:rPr>
              <w:t>(pregunta)</w:t>
            </w:r>
          </w:p>
        </w:tc>
        <w:tc>
          <w:tcPr>
            <w:tcW w:w="1899" w:type="pct"/>
            <w:shd w:val="clear" w:color="auto" w:fill="D9D9D9" w:themeFill="background1" w:themeFillShade="D9"/>
            <w:noWrap/>
          </w:tcPr>
          <w:p w14:paraId="61DEFDF4" w14:textId="77777777" w:rsidR="008F2176" w:rsidRPr="00014FCB" w:rsidRDefault="008F2176" w:rsidP="006527A4">
            <w:pPr>
              <w:spacing w:line="240" w:lineRule="atLeast"/>
              <w:jc w:val="center"/>
              <w:rPr>
                <w:rFonts w:ascii="Arial" w:hAnsi="Arial" w:cs="Arial"/>
                <w:b/>
                <w:bCs/>
                <w:color w:val="000000" w:themeColor="text1"/>
                <w:sz w:val="20"/>
              </w:rPr>
            </w:pPr>
            <w:r w:rsidRPr="00014FCB">
              <w:rPr>
                <w:rFonts w:ascii="Arial" w:hAnsi="Arial" w:cs="Arial"/>
                <w:b/>
                <w:bCs/>
                <w:color w:val="000000" w:themeColor="text1"/>
                <w:sz w:val="20"/>
              </w:rPr>
              <w:t xml:space="preserve">Recomendación </w:t>
            </w:r>
          </w:p>
        </w:tc>
      </w:tr>
      <w:tr w:rsidR="008F2176" w:rsidRPr="00014FCB" w14:paraId="158BA188" w14:textId="77777777" w:rsidTr="006527A4">
        <w:trPr>
          <w:trHeight w:val="17"/>
          <w:jc w:val="center"/>
        </w:trPr>
        <w:tc>
          <w:tcPr>
            <w:tcW w:w="5000" w:type="pct"/>
            <w:gridSpan w:val="4"/>
            <w:shd w:val="clear" w:color="auto" w:fill="000000" w:themeFill="text1"/>
          </w:tcPr>
          <w:p w14:paraId="1263B10B" w14:textId="77777777" w:rsidR="008F2176" w:rsidRPr="00014FCB" w:rsidRDefault="008F2176" w:rsidP="006527A4">
            <w:pPr>
              <w:spacing w:line="240" w:lineRule="atLeast"/>
              <w:jc w:val="center"/>
              <w:rPr>
                <w:rFonts w:ascii="Arial" w:hAnsi="Arial" w:cs="Arial"/>
                <w:b/>
                <w:color w:val="FFFFFF" w:themeColor="background1"/>
                <w:sz w:val="20"/>
              </w:rPr>
            </w:pPr>
            <w:r w:rsidRPr="00014FCB">
              <w:rPr>
                <w:rFonts w:ascii="Arial" w:hAnsi="Arial" w:cs="Arial"/>
                <w:b/>
                <w:color w:val="FFFFFF" w:themeColor="background1"/>
                <w:sz w:val="20"/>
              </w:rPr>
              <w:t>Fortaleza y Oportunidad</w:t>
            </w:r>
          </w:p>
        </w:tc>
      </w:tr>
      <w:tr w:rsidR="008F2176" w:rsidRPr="00014FCB" w14:paraId="12CC6EF2" w14:textId="77777777" w:rsidTr="006527A4">
        <w:trPr>
          <w:trHeight w:val="1480"/>
          <w:jc w:val="center"/>
        </w:trPr>
        <w:tc>
          <w:tcPr>
            <w:tcW w:w="772" w:type="pct"/>
          </w:tcPr>
          <w:p w14:paraId="28C08A2B" w14:textId="77777777" w:rsidR="008F2176" w:rsidRPr="00014FCB" w:rsidRDefault="008F2176" w:rsidP="006527A4">
            <w:pPr>
              <w:spacing w:line="240" w:lineRule="atLeast"/>
              <w:rPr>
                <w:rFonts w:ascii="Arial" w:hAnsi="Arial" w:cs="Arial"/>
                <w:sz w:val="20"/>
              </w:rPr>
            </w:pPr>
            <w:r w:rsidRPr="00014FCB">
              <w:rPr>
                <w:rFonts w:ascii="Arial" w:hAnsi="Arial" w:cs="Arial"/>
                <w:sz w:val="20"/>
                <w:lang w:val="es-MX"/>
              </w:rPr>
              <w:t>Características del Programa Presupuestario</w:t>
            </w:r>
          </w:p>
        </w:tc>
        <w:tc>
          <w:tcPr>
            <w:tcW w:w="1650" w:type="pct"/>
          </w:tcPr>
          <w:p w14:paraId="7D814A17" w14:textId="77777777" w:rsidR="008F2176" w:rsidRPr="00014FCB" w:rsidRDefault="008F2176" w:rsidP="006527A4">
            <w:pPr>
              <w:pStyle w:val="Prrafodelista1"/>
              <w:tabs>
                <w:tab w:val="left" w:pos="540"/>
              </w:tabs>
              <w:spacing w:after="0" w:line="240" w:lineRule="atLeast"/>
              <w:ind w:left="0"/>
              <w:rPr>
                <w:rFonts w:ascii="Arial" w:hAnsi="Arial" w:cs="Arial"/>
                <w:sz w:val="20"/>
                <w:lang w:val="es-ES"/>
              </w:rPr>
            </w:pPr>
            <w:r w:rsidRPr="00014FCB">
              <w:rPr>
                <w:rFonts w:ascii="Arial" w:hAnsi="Arial" w:cs="Arial"/>
                <w:i/>
                <w:sz w:val="20"/>
                <w:lang w:val="es-ES"/>
              </w:rPr>
              <w:t>Fortaleza</w:t>
            </w:r>
            <w:r w:rsidRPr="00014FCB">
              <w:rPr>
                <w:rFonts w:ascii="Arial" w:hAnsi="Arial" w:cs="Arial"/>
                <w:sz w:val="20"/>
                <w:lang w:val="es-ES"/>
              </w:rPr>
              <w:t>. La justificación del Pp se respalda en un documento que da elementos para entender el problema como susceptible de ser atendido por una política pública.</w:t>
            </w:r>
          </w:p>
        </w:tc>
        <w:tc>
          <w:tcPr>
            <w:tcW w:w="679" w:type="pct"/>
          </w:tcPr>
          <w:p w14:paraId="64045694" w14:textId="77777777" w:rsidR="008F2176" w:rsidRPr="00014FCB" w:rsidRDefault="008F2176" w:rsidP="006527A4">
            <w:pPr>
              <w:spacing w:line="240" w:lineRule="atLeast"/>
              <w:jc w:val="center"/>
              <w:rPr>
                <w:rFonts w:ascii="Arial" w:hAnsi="Arial" w:cs="Arial"/>
                <w:sz w:val="20"/>
                <w:lang w:val="es-ES"/>
              </w:rPr>
            </w:pPr>
            <w:r w:rsidRPr="00014FCB">
              <w:rPr>
                <w:rFonts w:ascii="Arial" w:hAnsi="Arial" w:cs="Arial"/>
                <w:sz w:val="20"/>
                <w:lang w:val="es-ES"/>
              </w:rPr>
              <w:t>2</w:t>
            </w:r>
          </w:p>
        </w:tc>
        <w:tc>
          <w:tcPr>
            <w:tcW w:w="1899" w:type="pct"/>
          </w:tcPr>
          <w:p w14:paraId="157A6048" w14:textId="76504313" w:rsidR="008F2176" w:rsidRPr="00014FCB" w:rsidRDefault="003C0436" w:rsidP="006527A4">
            <w:pPr>
              <w:spacing w:line="240" w:lineRule="atLeast"/>
              <w:rPr>
                <w:rFonts w:ascii="Arial" w:hAnsi="Arial" w:cs="Arial"/>
                <w:sz w:val="20"/>
                <w:lang w:val="es-ES"/>
              </w:rPr>
            </w:pPr>
            <w:r w:rsidRPr="00014FCB">
              <w:rPr>
                <w:rFonts w:ascii="Arial" w:hAnsi="Arial" w:cs="Arial"/>
                <w:sz w:val="20"/>
                <w:lang w:val="es-ES"/>
              </w:rPr>
              <w:t>N/A</w:t>
            </w:r>
          </w:p>
        </w:tc>
      </w:tr>
      <w:tr w:rsidR="008F2176" w:rsidRPr="00014FCB" w14:paraId="417D5286" w14:textId="77777777" w:rsidTr="006527A4">
        <w:trPr>
          <w:trHeight w:val="1213"/>
          <w:jc w:val="center"/>
        </w:trPr>
        <w:tc>
          <w:tcPr>
            <w:tcW w:w="772" w:type="pct"/>
          </w:tcPr>
          <w:p w14:paraId="5C786CEE" w14:textId="77777777" w:rsidR="008F2176" w:rsidRPr="00014FCB" w:rsidRDefault="008F2176" w:rsidP="006527A4">
            <w:pPr>
              <w:spacing w:line="240" w:lineRule="atLeast"/>
              <w:rPr>
                <w:rFonts w:ascii="Arial" w:hAnsi="Arial" w:cs="Arial"/>
                <w:sz w:val="20"/>
              </w:rPr>
            </w:pPr>
            <w:r w:rsidRPr="00014FCB">
              <w:rPr>
                <w:rFonts w:ascii="Arial" w:hAnsi="Arial" w:cs="Arial"/>
                <w:sz w:val="20"/>
              </w:rPr>
              <w:t>Resultados</w:t>
            </w:r>
          </w:p>
        </w:tc>
        <w:tc>
          <w:tcPr>
            <w:tcW w:w="1650" w:type="pct"/>
          </w:tcPr>
          <w:p w14:paraId="12F7D116" w14:textId="77777777" w:rsidR="008F2176" w:rsidRPr="00014FCB" w:rsidRDefault="008F2176" w:rsidP="006527A4">
            <w:pPr>
              <w:pStyle w:val="Prrafodelista1"/>
              <w:tabs>
                <w:tab w:val="left" w:pos="540"/>
              </w:tabs>
              <w:spacing w:after="0" w:line="240" w:lineRule="atLeast"/>
              <w:ind w:left="0"/>
              <w:rPr>
                <w:rFonts w:ascii="Arial" w:hAnsi="Arial" w:cs="Arial"/>
                <w:sz w:val="20"/>
                <w:lang w:eastAsia="es-MX"/>
              </w:rPr>
            </w:pPr>
            <w:r w:rsidRPr="00014FCB">
              <w:rPr>
                <w:rFonts w:ascii="Arial" w:hAnsi="Arial" w:cs="Arial"/>
                <w:i/>
                <w:sz w:val="20"/>
                <w:lang w:val="es-ES"/>
              </w:rPr>
              <w:t>Fortaleza</w:t>
            </w:r>
            <w:r w:rsidRPr="00014FCB">
              <w:rPr>
                <w:rFonts w:ascii="Arial" w:hAnsi="Arial" w:cs="Arial"/>
                <w:sz w:val="20"/>
                <w:lang w:val="es-ES"/>
              </w:rPr>
              <w:t>. El indicador de Fin es claro, relevante, económico, monitoreable y adecuado.</w:t>
            </w:r>
          </w:p>
        </w:tc>
        <w:tc>
          <w:tcPr>
            <w:tcW w:w="679" w:type="pct"/>
          </w:tcPr>
          <w:p w14:paraId="481CFEAD" w14:textId="77777777" w:rsidR="008F2176" w:rsidRPr="00014FCB" w:rsidRDefault="008F2176" w:rsidP="006527A4">
            <w:pPr>
              <w:spacing w:line="240" w:lineRule="atLeast"/>
              <w:jc w:val="center"/>
              <w:rPr>
                <w:rFonts w:ascii="Arial" w:hAnsi="Arial" w:cs="Arial"/>
                <w:sz w:val="20"/>
                <w:lang w:val="es-ES"/>
              </w:rPr>
            </w:pPr>
            <w:r w:rsidRPr="00014FCB">
              <w:rPr>
                <w:rFonts w:ascii="Arial" w:hAnsi="Arial" w:cs="Arial"/>
                <w:sz w:val="20"/>
                <w:lang w:val="es-ES"/>
              </w:rPr>
              <w:t>3</w:t>
            </w:r>
          </w:p>
        </w:tc>
        <w:tc>
          <w:tcPr>
            <w:tcW w:w="1899" w:type="pct"/>
          </w:tcPr>
          <w:p w14:paraId="1B6309D8" w14:textId="495FABD7" w:rsidR="008F2176" w:rsidRPr="00014FCB" w:rsidRDefault="003C0436" w:rsidP="006527A4">
            <w:pPr>
              <w:spacing w:line="240" w:lineRule="atLeast"/>
              <w:rPr>
                <w:rFonts w:ascii="Arial" w:hAnsi="Arial" w:cs="Arial"/>
                <w:sz w:val="20"/>
                <w:lang w:val="es-ES"/>
              </w:rPr>
            </w:pPr>
            <w:r w:rsidRPr="00014FCB">
              <w:rPr>
                <w:rFonts w:ascii="Arial" w:hAnsi="Arial" w:cs="Arial"/>
                <w:sz w:val="20"/>
                <w:lang w:val="es-ES"/>
              </w:rPr>
              <w:t>N/A</w:t>
            </w:r>
          </w:p>
        </w:tc>
      </w:tr>
      <w:tr w:rsidR="008F2176" w:rsidRPr="00014FCB" w14:paraId="5C14B907" w14:textId="77777777" w:rsidTr="006527A4">
        <w:trPr>
          <w:trHeight w:val="205"/>
          <w:jc w:val="center"/>
        </w:trPr>
        <w:tc>
          <w:tcPr>
            <w:tcW w:w="772" w:type="pct"/>
          </w:tcPr>
          <w:p w14:paraId="0285E711" w14:textId="77777777" w:rsidR="008F2176" w:rsidRPr="00014FCB" w:rsidRDefault="008F2176" w:rsidP="006527A4">
            <w:pPr>
              <w:spacing w:line="240" w:lineRule="atLeast"/>
              <w:rPr>
                <w:rFonts w:ascii="Arial" w:hAnsi="Arial" w:cs="Arial"/>
                <w:sz w:val="20"/>
                <w:lang w:val="es-ES"/>
              </w:rPr>
            </w:pPr>
            <w:r w:rsidRPr="00014FCB">
              <w:rPr>
                <w:rFonts w:ascii="Arial" w:hAnsi="Arial" w:cs="Arial"/>
                <w:sz w:val="20"/>
              </w:rPr>
              <w:t>Resultados</w:t>
            </w:r>
          </w:p>
        </w:tc>
        <w:tc>
          <w:tcPr>
            <w:tcW w:w="1650" w:type="pct"/>
          </w:tcPr>
          <w:p w14:paraId="65FE21BC" w14:textId="77777777" w:rsidR="008F2176" w:rsidRPr="00014FCB" w:rsidRDefault="008F2176" w:rsidP="006527A4">
            <w:pPr>
              <w:pStyle w:val="Prrafodelista1"/>
              <w:tabs>
                <w:tab w:val="left" w:pos="540"/>
              </w:tabs>
              <w:spacing w:after="0" w:line="240" w:lineRule="atLeast"/>
              <w:ind w:left="0"/>
              <w:rPr>
                <w:rFonts w:ascii="Arial" w:hAnsi="Arial" w:cs="Arial"/>
                <w:sz w:val="20"/>
                <w:lang w:eastAsia="es-MX"/>
              </w:rPr>
            </w:pPr>
            <w:r w:rsidRPr="00014FCB">
              <w:rPr>
                <w:rFonts w:ascii="Arial" w:hAnsi="Arial" w:cs="Arial"/>
                <w:i/>
                <w:sz w:val="20"/>
                <w:lang w:val="es-ES"/>
              </w:rPr>
              <w:t>Fortaleza</w:t>
            </w:r>
            <w:r w:rsidRPr="00014FCB">
              <w:rPr>
                <w:rFonts w:ascii="Arial" w:hAnsi="Arial" w:cs="Arial"/>
                <w:sz w:val="20"/>
                <w:lang w:val="es-ES"/>
              </w:rPr>
              <w:t>. El plazo para el cumplimiento de las metas para todos los niveles de la MIR se considera factible.</w:t>
            </w:r>
          </w:p>
        </w:tc>
        <w:tc>
          <w:tcPr>
            <w:tcW w:w="679" w:type="pct"/>
          </w:tcPr>
          <w:p w14:paraId="616109BB" w14:textId="77777777" w:rsidR="008F2176" w:rsidRPr="00014FCB" w:rsidRDefault="008F2176" w:rsidP="006527A4">
            <w:pPr>
              <w:spacing w:line="240" w:lineRule="atLeast"/>
              <w:jc w:val="center"/>
              <w:rPr>
                <w:rFonts w:ascii="Arial" w:hAnsi="Arial" w:cs="Arial"/>
                <w:sz w:val="20"/>
                <w:lang w:val="es-MX"/>
              </w:rPr>
            </w:pPr>
            <w:r w:rsidRPr="00014FCB">
              <w:rPr>
                <w:rFonts w:ascii="Arial" w:hAnsi="Arial" w:cs="Arial"/>
                <w:sz w:val="20"/>
                <w:lang w:val="es-MX"/>
              </w:rPr>
              <w:t>6</w:t>
            </w:r>
          </w:p>
        </w:tc>
        <w:tc>
          <w:tcPr>
            <w:tcW w:w="1899" w:type="pct"/>
          </w:tcPr>
          <w:p w14:paraId="62BF3302" w14:textId="79E460BA" w:rsidR="008F2176" w:rsidRPr="00014FCB" w:rsidRDefault="003C0436" w:rsidP="006527A4">
            <w:pPr>
              <w:spacing w:line="240" w:lineRule="atLeast"/>
              <w:rPr>
                <w:rFonts w:ascii="Arial" w:hAnsi="Arial" w:cs="Arial"/>
                <w:sz w:val="20"/>
                <w:lang w:val="es-ES"/>
              </w:rPr>
            </w:pPr>
            <w:r w:rsidRPr="00014FCB">
              <w:rPr>
                <w:rFonts w:ascii="Arial" w:hAnsi="Arial" w:cs="Arial"/>
                <w:sz w:val="20"/>
                <w:lang w:val="es-ES"/>
              </w:rPr>
              <w:t>N/A</w:t>
            </w:r>
          </w:p>
        </w:tc>
      </w:tr>
      <w:tr w:rsidR="008F2176" w:rsidRPr="00014FCB" w14:paraId="64A7503F" w14:textId="77777777" w:rsidTr="006527A4">
        <w:trPr>
          <w:trHeight w:val="205"/>
          <w:jc w:val="center"/>
        </w:trPr>
        <w:tc>
          <w:tcPr>
            <w:tcW w:w="772" w:type="pct"/>
          </w:tcPr>
          <w:p w14:paraId="3E99A30A" w14:textId="77777777" w:rsidR="008F2176" w:rsidRPr="00014FCB" w:rsidRDefault="008F2176" w:rsidP="006527A4">
            <w:pPr>
              <w:spacing w:line="240" w:lineRule="atLeast"/>
              <w:rPr>
                <w:rFonts w:ascii="Arial" w:hAnsi="Arial" w:cs="Arial"/>
                <w:sz w:val="20"/>
                <w:lang w:val="es-ES"/>
              </w:rPr>
            </w:pPr>
            <w:r w:rsidRPr="00014FCB">
              <w:rPr>
                <w:rFonts w:ascii="Arial" w:hAnsi="Arial" w:cs="Arial"/>
                <w:sz w:val="20"/>
                <w:lang w:val="es-ES"/>
              </w:rPr>
              <w:t>Gestión</w:t>
            </w:r>
          </w:p>
        </w:tc>
        <w:tc>
          <w:tcPr>
            <w:tcW w:w="1650" w:type="pct"/>
          </w:tcPr>
          <w:p w14:paraId="27108289" w14:textId="77777777" w:rsidR="008F2176" w:rsidRPr="00014FCB" w:rsidRDefault="008F2176" w:rsidP="006527A4">
            <w:pPr>
              <w:pStyle w:val="Prrafodelista1"/>
              <w:tabs>
                <w:tab w:val="left" w:pos="540"/>
              </w:tabs>
              <w:spacing w:after="0" w:line="240" w:lineRule="atLeast"/>
              <w:ind w:left="0"/>
              <w:rPr>
                <w:rFonts w:ascii="Arial" w:hAnsi="Arial" w:cs="Arial"/>
                <w:sz w:val="20"/>
                <w:lang w:eastAsia="es-MX"/>
              </w:rPr>
            </w:pPr>
            <w:r w:rsidRPr="00014FCB">
              <w:rPr>
                <w:rFonts w:ascii="Arial" w:hAnsi="Arial" w:cs="Arial"/>
                <w:i/>
                <w:sz w:val="20"/>
                <w:lang w:eastAsia="es-MX"/>
              </w:rPr>
              <w:t>Fortaleza</w:t>
            </w:r>
            <w:r w:rsidRPr="00014FCB">
              <w:rPr>
                <w:rFonts w:ascii="Arial" w:hAnsi="Arial" w:cs="Arial"/>
                <w:sz w:val="20"/>
                <w:lang w:eastAsia="es-MX"/>
              </w:rPr>
              <w:t>. Los indicadores de Componentes son claros, relevantes, económicos, monitoreables y adecuados.</w:t>
            </w:r>
          </w:p>
        </w:tc>
        <w:tc>
          <w:tcPr>
            <w:tcW w:w="679" w:type="pct"/>
          </w:tcPr>
          <w:p w14:paraId="3F6C9BAF" w14:textId="77777777" w:rsidR="008F2176" w:rsidRPr="00014FCB" w:rsidRDefault="008F2176" w:rsidP="006527A4">
            <w:pPr>
              <w:spacing w:line="240" w:lineRule="atLeast"/>
              <w:jc w:val="center"/>
              <w:rPr>
                <w:rFonts w:ascii="Arial" w:hAnsi="Arial" w:cs="Arial"/>
                <w:sz w:val="20"/>
                <w:lang w:val="es-MX"/>
              </w:rPr>
            </w:pPr>
            <w:r w:rsidRPr="00014FCB">
              <w:rPr>
                <w:rFonts w:ascii="Arial" w:hAnsi="Arial" w:cs="Arial"/>
                <w:sz w:val="20"/>
                <w:lang w:val="es-MX"/>
              </w:rPr>
              <w:t>7</w:t>
            </w:r>
          </w:p>
        </w:tc>
        <w:tc>
          <w:tcPr>
            <w:tcW w:w="1899" w:type="pct"/>
          </w:tcPr>
          <w:p w14:paraId="449D6137" w14:textId="77777777" w:rsidR="008F2176" w:rsidRPr="00014FCB" w:rsidRDefault="008F2176" w:rsidP="006527A4">
            <w:pPr>
              <w:spacing w:line="240" w:lineRule="atLeast"/>
              <w:rPr>
                <w:rFonts w:ascii="Arial" w:hAnsi="Arial" w:cs="Arial"/>
                <w:sz w:val="20"/>
                <w:lang w:val="es-ES"/>
              </w:rPr>
            </w:pPr>
            <w:r w:rsidRPr="00014FCB">
              <w:rPr>
                <w:rFonts w:ascii="Arial" w:hAnsi="Arial" w:cs="Arial"/>
                <w:sz w:val="20"/>
                <w:lang w:val="es-ES"/>
              </w:rPr>
              <w:t>N/A</w:t>
            </w:r>
          </w:p>
        </w:tc>
      </w:tr>
      <w:tr w:rsidR="008F2176" w:rsidRPr="00014FCB" w14:paraId="2A600C7E" w14:textId="77777777" w:rsidTr="006527A4">
        <w:trPr>
          <w:trHeight w:val="205"/>
          <w:jc w:val="center"/>
        </w:trPr>
        <w:tc>
          <w:tcPr>
            <w:tcW w:w="772" w:type="pct"/>
          </w:tcPr>
          <w:p w14:paraId="01BE75DB" w14:textId="77777777" w:rsidR="008F2176" w:rsidRPr="00014FCB" w:rsidRDefault="008F2176" w:rsidP="006527A4">
            <w:pPr>
              <w:spacing w:line="240" w:lineRule="atLeast"/>
              <w:rPr>
                <w:rFonts w:ascii="Arial" w:hAnsi="Arial" w:cs="Arial"/>
                <w:sz w:val="20"/>
                <w:lang w:val="es-ES"/>
              </w:rPr>
            </w:pPr>
            <w:r w:rsidRPr="00014FCB">
              <w:rPr>
                <w:rFonts w:ascii="Arial" w:hAnsi="Arial" w:cs="Arial"/>
                <w:sz w:val="20"/>
                <w:lang w:val="es-ES"/>
              </w:rPr>
              <w:t>Gestión</w:t>
            </w:r>
          </w:p>
        </w:tc>
        <w:tc>
          <w:tcPr>
            <w:tcW w:w="1650" w:type="pct"/>
          </w:tcPr>
          <w:p w14:paraId="02BBF46E" w14:textId="77777777" w:rsidR="008F2176" w:rsidRPr="00014FCB" w:rsidRDefault="008F2176" w:rsidP="006527A4">
            <w:pPr>
              <w:pStyle w:val="Prrafodelista1"/>
              <w:tabs>
                <w:tab w:val="left" w:pos="540"/>
              </w:tabs>
              <w:spacing w:after="0" w:line="240" w:lineRule="atLeast"/>
              <w:ind w:left="0"/>
              <w:rPr>
                <w:rFonts w:ascii="Arial" w:hAnsi="Arial" w:cs="Arial"/>
                <w:sz w:val="20"/>
                <w:lang w:eastAsia="es-MX"/>
              </w:rPr>
            </w:pPr>
            <w:r w:rsidRPr="00014FCB">
              <w:rPr>
                <w:rFonts w:ascii="Arial" w:hAnsi="Arial" w:cs="Arial"/>
                <w:i/>
                <w:sz w:val="20"/>
                <w:lang w:eastAsia="es-MX"/>
              </w:rPr>
              <w:t>Fortaleza.</w:t>
            </w:r>
            <w:r w:rsidRPr="00014FCB">
              <w:rPr>
                <w:rFonts w:ascii="Arial" w:hAnsi="Arial" w:cs="Arial"/>
                <w:sz w:val="20"/>
                <w:lang w:eastAsia="es-MX"/>
              </w:rPr>
              <w:t xml:space="preserve"> Se considera que los Componentes del programa sí tienen las especificaciones para obtener los resultados e impactos esperados.</w:t>
            </w:r>
          </w:p>
        </w:tc>
        <w:tc>
          <w:tcPr>
            <w:tcW w:w="679" w:type="pct"/>
          </w:tcPr>
          <w:p w14:paraId="7F9CD755" w14:textId="77777777" w:rsidR="008F2176" w:rsidRPr="00014FCB" w:rsidRDefault="008F2176" w:rsidP="006527A4">
            <w:pPr>
              <w:spacing w:line="240" w:lineRule="atLeast"/>
              <w:jc w:val="center"/>
              <w:rPr>
                <w:rFonts w:ascii="Arial" w:hAnsi="Arial" w:cs="Arial"/>
                <w:sz w:val="20"/>
                <w:lang w:val="es-ES"/>
              </w:rPr>
            </w:pPr>
            <w:r w:rsidRPr="00014FCB">
              <w:rPr>
                <w:rFonts w:ascii="Arial" w:hAnsi="Arial" w:cs="Arial"/>
                <w:sz w:val="20"/>
                <w:lang w:val="es-ES"/>
              </w:rPr>
              <w:t>8</w:t>
            </w:r>
          </w:p>
        </w:tc>
        <w:tc>
          <w:tcPr>
            <w:tcW w:w="1899" w:type="pct"/>
          </w:tcPr>
          <w:p w14:paraId="3EFDD1A2" w14:textId="77777777" w:rsidR="008F2176" w:rsidRPr="00014FCB" w:rsidRDefault="008F2176" w:rsidP="006527A4">
            <w:pPr>
              <w:spacing w:line="240" w:lineRule="atLeast"/>
              <w:rPr>
                <w:rFonts w:ascii="Arial" w:hAnsi="Arial" w:cs="Arial"/>
                <w:sz w:val="20"/>
                <w:lang w:val="es-ES"/>
              </w:rPr>
            </w:pPr>
            <w:r w:rsidRPr="00014FCB">
              <w:rPr>
                <w:rFonts w:ascii="Arial" w:hAnsi="Arial" w:cs="Arial"/>
                <w:sz w:val="20"/>
                <w:lang w:val="es-ES"/>
              </w:rPr>
              <w:t>N/A</w:t>
            </w:r>
          </w:p>
        </w:tc>
      </w:tr>
      <w:tr w:rsidR="008F2176" w:rsidRPr="00014FCB" w14:paraId="5B406F5D" w14:textId="77777777" w:rsidTr="006527A4">
        <w:trPr>
          <w:trHeight w:val="1955"/>
          <w:jc w:val="center"/>
        </w:trPr>
        <w:tc>
          <w:tcPr>
            <w:tcW w:w="772" w:type="pct"/>
          </w:tcPr>
          <w:p w14:paraId="41CC130B" w14:textId="77777777" w:rsidR="008F2176" w:rsidRPr="00014FCB" w:rsidRDefault="008F2176" w:rsidP="006527A4">
            <w:pPr>
              <w:spacing w:line="240" w:lineRule="atLeast"/>
              <w:rPr>
                <w:rFonts w:ascii="Arial" w:hAnsi="Arial" w:cs="Arial"/>
                <w:sz w:val="20"/>
                <w:lang w:val="es-ES"/>
              </w:rPr>
            </w:pPr>
            <w:r w:rsidRPr="00014FCB">
              <w:rPr>
                <w:rFonts w:ascii="Arial" w:hAnsi="Arial" w:cs="Arial"/>
                <w:sz w:val="20"/>
                <w:lang w:val="es-ES"/>
              </w:rPr>
              <w:t>Gestión</w:t>
            </w:r>
          </w:p>
        </w:tc>
        <w:tc>
          <w:tcPr>
            <w:tcW w:w="1650" w:type="pct"/>
          </w:tcPr>
          <w:p w14:paraId="4D035B98" w14:textId="77777777" w:rsidR="008F2176" w:rsidRPr="00014FCB" w:rsidRDefault="008F2176" w:rsidP="006527A4">
            <w:pPr>
              <w:pStyle w:val="Prrafodelista1"/>
              <w:tabs>
                <w:tab w:val="left" w:pos="540"/>
              </w:tabs>
              <w:spacing w:after="0" w:line="240" w:lineRule="atLeast"/>
              <w:ind w:left="0"/>
              <w:rPr>
                <w:rFonts w:ascii="Arial" w:hAnsi="Arial" w:cs="Arial"/>
                <w:sz w:val="20"/>
                <w:lang w:eastAsia="es-MX"/>
              </w:rPr>
            </w:pPr>
            <w:r w:rsidRPr="00014FCB">
              <w:rPr>
                <w:rFonts w:ascii="Arial" w:hAnsi="Arial" w:cs="Arial"/>
                <w:i/>
                <w:sz w:val="20"/>
                <w:lang w:eastAsia="es-MX"/>
              </w:rPr>
              <w:t>Fortaleza</w:t>
            </w:r>
            <w:r w:rsidRPr="00014FCB">
              <w:rPr>
                <w:rFonts w:ascii="Arial" w:hAnsi="Arial" w:cs="Arial"/>
                <w:sz w:val="20"/>
                <w:lang w:eastAsia="es-MX"/>
              </w:rPr>
              <w:t>. Suponiendo que todas las solicitudes se atendieron siguiendo el medio de verificación proporcionado, se calcularon 24,468 personas beneficiadas, lo que representa una cobertura de 97.9% sobre la población objetivo en 2016.</w:t>
            </w:r>
          </w:p>
        </w:tc>
        <w:tc>
          <w:tcPr>
            <w:tcW w:w="679" w:type="pct"/>
          </w:tcPr>
          <w:p w14:paraId="14DDC4D1" w14:textId="77777777" w:rsidR="008F2176" w:rsidRPr="00014FCB" w:rsidRDefault="008F2176" w:rsidP="006527A4">
            <w:pPr>
              <w:spacing w:line="240" w:lineRule="atLeast"/>
              <w:jc w:val="center"/>
              <w:rPr>
                <w:rFonts w:ascii="Arial" w:hAnsi="Arial" w:cs="Arial"/>
                <w:sz w:val="20"/>
                <w:lang w:val="es-MX"/>
              </w:rPr>
            </w:pPr>
            <w:r w:rsidRPr="00014FCB">
              <w:rPr>
                <w:rFonts w:ascii="Arial" w:hAnsi="Arial" w:cs="Arial"/>
                <w:sz w:val="20"/>
                <w:lang w:val="es-MX"/>
              </w:rPr>
              <w:t>10</w:t>
            </w:r>
          </w:p>
        </w:tc>
        <w:tc>
          <w:tcPr>
            <w:tcW w:w="1899" w:type="pct"/>
          </w:tcPr>
          <w:p w14:paraId="1AD43D4D" w14:textId="77777777" w:rsidR="008F2176" w:rsidRPr="00014FCB" w:rsidRDefault="008F2176" w:rsidP="006527A4">
            <w:pPr>
              <w:spacing w:line="240" w:lineRule="atLeast"/>
              <w:rPr>
                <w:rFonts w:ascii="Arial" w:hAnsi="Arial" w:cs="Arial"/>
                <w:sz w:val="20"/>
                <w:lang w:val="es-ES"/>
              </w:rPr>
            </w:pPr>
            <w:r w:rsidRPr="00014FCB">
              <w:rPr>
                <w:rFonts w:ascii="Arial" w:hAnsi="Arial" w:cs="Arial"/>
                <w:sz w:val="20"/>
                <w:lang w:val="es-ES"/>
              </w:rPr>
              <w:t>N/A</w:t>
            </w:r>
          </w:p>
        </w:tc>
      </w:tr>
      <w:tr w:rsidR="008F2176" w:rsidRPr="00014FCB" w14:paraId="1FED3B35" w14:textId="77777777" w:rsidTr="006527A4">
        <w:trPr>
          <w:trHeight w:val="205"/>
          <w:jc w:val="center"/>
        </w:trPr>
        <w:tc>
          <w:tcPr>
            <w:tcW w:w="772" w:type="pct"/>
          </w:tcPr>
          <w:p w14:paraId="51FD2C0F" w14:textId="77777777" w:rsidR="008F2176" w:rsidRPr="00014FCB" w:rsidRDefault="008F2176" w:rsidP="006527A4">
            <w:pPr>
              <w:spacing w:line="240" w:lineRule="atLeast"/>
              <w:rPr>
                <w:rFonts w:ascii="Arial" w:hAnsi="Arial" w:cs="Arial"/>
                <w:sz w:val="20"/>
                <w:lang w:val="es-ES"/>
              </w:rPr>
            </w:pPr>
            <w:r w:rsidRPr="00014FCB">
              <w:rPr>
                <w:rFonts w:ascii="Arial" w:hAnsi="Arial" w:cs="Arial"/>
                <w:sz w:val="20"/>
                <w:lang w:val="es-ES"/>
              </w:rPr>
              <w:t>Cobertura de los Programas</w:t>
            </w:r>
          </w:p>
        </w:tc>
        <w:tc>
          <w:tcPr>
            <w:tcW w:w="1650" w:type="pct"/>
          </w:tcPr>
          <w:p w14:paraId="78901D27" w14:textId="77777777" w:rsidR="008F2176" w:rsidRPr="00014FCB" w:rsidRDefault="008F2176" w:rsidP="006527A4">
            <w:pPr>
              <w:pStyle w:val="Prrafodelista1"/>
              <w:tabs>
                <w:tab w:val="left" w:pos="540"/>
              </w:tabs>
              <w:spacing w:after="0" w:line="240" w:lineRule="atLeast"/>
              <w:ind w:left="0"/>
              <w:rPr>
                <w:rFonts w:ascii="Arial" w:hAnsi="Arial" w:cs="Arial"/>
                <w:sz w:val="20"/>
                <w:lang w:val="es-ES" w:eastAsia="es-MX"/>
              </w:rPr>
            </w:pPr>
            <w:r w:rsidRPr="00014FCB">
              <w:rPr>
                <w:rFonts w:ascii="Arial" w:hAnsi="Arial" w:cs="Arial"/>
                <w:i/>
                <w:sz w:val="20"/>
                <w:lang w:eastAsia="es-MX"/>
              </w:rPr>
              <w:t>Fortaleza.</w:t>
            </w:r>
            <w:r w:rsidRPr="00014FCB">
              <w:rPr>
                <w:rFonts w:ascii="Arial" w:hAnsi="Arial" w:cs="Arial"/>
                <w:sz w:val="20"/>
                <w:lang w:val="es-ES" w:eastAsia="es-MX"/>
              </w:rPr>
              <w:t xml:space="preserve"> El programa identifica y cuantifica a sus poblaciones de referencia, potencial, objetivo, atendida y postergada, según cifras del CONEVAL.</w:t>
            </w:r>
          </w:p>
        </w:tc>
        <w:tc>
          <w:tcPr>
            <w:tcW w:w="679" w:type="pct"/>
          </w:tcPr>
          <w:p w14:paraId="4BBB5BFA" w14:textId="77777777" w:rsidR="008F2176" w:rsidRPr="00014FCB" w:rsidRDefault="008F2176" w:rsidP="006527A4">
            <w:pPr>
              <w:spacing w:line="240" w:lineRule="atLeast"/>
              <w:jc w:val="center"/>
              <w:rPr>
                <w:rFonts w:ascii="Arial" w:hAnsi="Arial" w:cs="Arial"/>
                <w:sz w:val="20"/>
                <w:lang w:val="es-MX"/>
              </w:rPr>
            </w:pPr>
            <w:r w:rsidRPr="00014FCB">
              <w:rPr>
                <w:rFonts w:ascii="Arial" w:hAnsi="Arial" w:cs="Arial"/>
                <w:sz w:val="20"/>
                <w:lang w:val="es-MX"/>
              </w:rPr>
              <w:t>11</w:t>
            </w:r>
          </w:p>
        </w:tc>
        <w:tc>
          <w:tcPr>
            <w:tcW w:w="1899" w:type="pct"/>
          </w:tcPr>
          <w:p w14:paraId="6DC45491" w14:textId="77777777" w:rsidR="008F2176" w:rsidRPr="00014FCB" w:rsidRDefault="008F2176" w:rsidP="006527A4">
            <w:pPr>
              <w:spacing w:line="240" w:lineRule="atLeast"/>
              <w:rPr>
                <w:rFonts w:ascii="Arial" w:hAnsi="Arial" w:cs="Arial"/>
                <w:sz w:val="20"/>
                <w:lang w:val="es-ES"/>
              </w:rPr>
            </w:pPr>
            <w:r w:rsidRPr="00014FCB">
              <w:rPr>
                <w:rFonts w:ascii="Arial" w:hAnsi="Arial" w:cs="Arial"/>
                <w:sz w:val="20"/>
                <w:lang w:val="es-ES"/>
              </w:rPr>
              <w:t>N/A</w:t>
            </w:r>
          </w:p>
        </w:tc>
      </w:tr>
      <w:tr w:rsidR="008F2176" w:rsidRPr="00014FCB" w14:paraId="41F183A2" w14:textId="77777777" w:rsidTr="006527A4">
        <w:trPr>
          <w:trHeight w:val="513"/>
          <w:jc w:val="center"/>
        </w:trPr>
        <w:tc>
          <w:tcPr>
            <w:tcW w:w="5000" w:type="pct"/>
            <w:gridSpan w:val="4"/>
            <w:shd w:val="clear" w:color="auto" w:fill="000000" w:themeFill="text1"/>
          </w:tcPr>
          <w:p w14:paraId="6B0535E5" w14:textId="77777777" w:rsidR="008F2176" w:rsidRPr="00014FCB" w:rsidRDefault="008F2176" w:rsidP="006527A4">
            <w:pPr>
              <w:spacing w:line="240" w:lineRule="atLeast"/>
              <w:jc w:val="center"/>
              <w:rPr>
                <w:rFonts w:ascii="Arial" w:hAnsi="Arial" w:cs="Arial"/>
                <w:b/>
                <w:sz w:val="20"/>
                <w:lang w:val="es-ES"/>
              </w:rPr>
            </w:pPr>
            <w:r w:rsidRPr="00014FCB">
              <w:rPr>
                <w:rFonts w:ascii="Arial" w:hAnsi="Arial" w:cs="Arial"/>
                <w:b/>
                <w:sz w:val="20"/>
                <w:lang w:val="es-ES"/>
              </w:rPr>
              <w:t>Debilidad o Amenaza</w:t>
            </w:r>
          </w:p>
        </w:tc>
      </w:tr>
      <w:tr w:rsidR="008F2176" w:rsidRPr="00014FCB" w14:paraId="4DB8DAAD" w14:textId="77777777" w:rsidTr="006527A4">
        <w:trPr>
          <w:trHeight w:val="720"/>
          <w:jc w:val="center"/>
        </w:trPr>
        <w:tc>
          <w:tcPr>
            <w:tcW w:w="772" w:type="pct"/>
          </w:tcPr>
          <w:p w14:paraId="6953B7FD" w14:textId="77777777" w:rsidR="008F2176" w:rsidRPr="00014FCB" w:rsidRDefault="008F2176" w:rsidP="006527A4">
            <w:pPr>
              <w:spacing w:line="240" w:lineRule="atLeast"/>
              <w:rPr>
                <w:rFonts w:ascii="Arial" w:hAnsi="Arial" w:cs="Arial"/>
                <w:sz w:val="20"/>
                <w:lang w:val="es-ES"/>
              </w:rPr>
            </w:pPr>
            <w:r w:rsidRPr="00014FCB">
              <w:rPr>
                <w:rFonts w:ascii="Arial" w:hAnsi="Arial" w:cs="Arial"/>
                <w:sz w:val="20"/>
                <w:lang w:val="es-ES"/>
              </w:rPr>
              <w:t>Resultados</w:t>
            </w:r>
          </w:p>
        </w:tc>
        <w:tc>
          <w:tcPr>
            <w:tcW w:w="1650" w:type="pct"/>
          </w:tcPr>
          <w:p w14:paraId="4BC65274" w14:textId="77777777" w:rsidR="008F2176" w:rsidRPr="00014FCB" w:rsidRDefault="008F2176" w:rsidP="006527A4">
            <w:pPr>
              <w:pStyle w:val="Prrafodelista1"/>
              <w:tabs>
                <w:tab w:val="left" w:pos="540"/>
              </w:tabs>
              <w:spacing w:after="0" w:line="240" w:lineRule="atLeast"/>
              <w:ind w:left="0"/>
              <w:rPr>
                <w:rFonts w:ascii="Arial" w:hAnsi="Arial" w:cs="Arial"/>
                <w:sz w:val="20"/>
              </w:rPr>
            </w:pPr>
            <w:r w:rsidRPr="00014FCB">
              <w:rPr>
                <w:rFonts w:ascii="Arial" w:hAnsi="Arial" w:cs="Arial"/>
                <w:i/>
                <w:sz w:val="20"/>
              </w:rPr>
              <w:t>Debilidad</w:t>
            </w:r>
            <w:r w:rsidRPr="00014FCB">
              <w:rPr>
                <w:rFonts w:ascii="Arial" w:hAnsi="Arial" w:cs="Arial"/>
                <w:sz w:val="20"/>
              </w:rPr>
              <w:t xml:space="preserve">. En la MIR del programa no se estableció una línea base ni una meta para el indicador a nivel </w:t>
            </w:r>
            <w:r w:rsidRPr="00014FCB">
              <w:rPr>
                <w:rFonts w:ascii="Arial" w:hAnsi="Arial" w:cs="Arial"/>
                <w:sz w:val="20"/>
              </w:rPr>
              <w:lastRenderedPageBreak/>
              <w:t>de Fin. Tampoco se incluye un seguimiento a este indicador en la Cuenta Pública del Estado de Yucatán 2016.</w:t>
            </w:r>
          </w:p>
        </w:tc>
        <w:tc>
          <w:tcPr>
            <w:tcW w:w="679" w:type="pct"/>
          </w:tcPr>
          <w:p w14:paraId="12561B6A" w14:textId="77777777" w:rsidR="008F2176" w:rsidRPr="00014FCB" w:rsidRDefault="008F2176" w:rsidP="006527A4">
            <w:pPr>
              <w:spacing w:line="240" w:lineRule="atLeast"/>
              <w:jc w:val="center"/>
              <w:rPr>
                <w:rFonts w:ascii="Arial" w:hAnsi="Arial" w:cs="Arial"/>
                <w:sz w:val="20"/>
                <w:lang w:val="es-ES"/>
              </w:rPr>
            </w:pPr>
            <w:r w:rsidRPr="00014FCB">
              <w:rPr>
                <w:rFonts w:ascii="Arial" w:hAnsi="Arial" w:cs="Arial"/>
                <w:sz w:val="20"/>
                <w:lang w:val="es-ES"/>
              </w:rPr>
              <w:lastRenderedPageBreak/>
              <w:t>3</w:t>
            </w:r>
          </w:p>
        </w:tc>
        <w:tc>
          <w:tcPr>
            <w:tcW w:w="1899" w:type="pct"/>
          </w:tcPr>
          <w:p w14:paraId="0C665ADF" w14:textId="77777777" w:rsidR="008F2176" w:rsidRPr="00014FCB" w:rsidRDefault="008F2176" w:rsidP="006527A4">
            <w:pPr>
              <w:spacing w:line="240" w:lineRule="atLeast"/>
              <w:rPr>
                <w:rFonts w:ascii="Arial" w:hAnsi="Arial" w:cs="Arial"/>
                <w:sz w:val="20"/>
                <w:lang w:val="es-ES"/>
              </w:rPr>
            </w:pPr>
            <w:r w:rsidRPr="00014FCB">
              <w:rPr>
                <w:rFonts w:ascii="Arial" w:hAnsi="Arial" w:cs="Arial"/>
                <w:sz w:val="20"/>
                <w:lang w:val="es-ES"/>
              </w:rPr>
              <w:t xml:space="preserve">Establecer la línea base y la meta para este indicador, con base en la información publicada por el CONEVAL. Así mismo, </w:t>
            </w:r>
            <w:r w:rsidRPr="00014FCB">
              <w:rPr>
                <w:rFonts w:ascii="Arial" w:hAnsi="Arial" w:cs="Arial"/>
                <w:sz w:val="20"/>
                <w:lang w:val="es-ES"/>
              </w:rPr>
              <w:lastRenderedPageBreak/>
              <w:t>reportar el avance en la meta cuando se defina.</w:t>
            </w:r>
          </w:p>
        </w:tc>
      </w:tr>
      <w:tr w:rsidR="00014FCB" w:rsidRPr="00014FCB" w14:paraId="70C1D37D" w14:textId="77777777" w:rsidTr="006527A4">
        <w:trPr>
          <w:trHeight w:val="720"/>
          <w:jc w:val="center"/>
        </w:trPr>
        <w:tc>
          <w:tcPr>
            <w:tcW w:w="772" w:type="pct"/>
          </w:tcPr>
          <w:p w14:paraId="1E08B978" w14:textId="73A310AA"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MX"/>
              </w:rPr>
              <w:lastRenderedPageBreak/>
              <w:t>Resultados</w:t>
            </w:r>
          </w:p>
        </w:tc>
        <w:tc>
          <w:tcPr>
            <w:tcW w:w="1650" w:type="pct"/>
          </w:tcPr>
          <w:p w14:paraId="4FC002F0" w14:textId="51C336B4" w:rsidR="00014FCB" w:rsidRPr="00014FCB" w:rsidRDefault="00014FCB" w:rsidP="006527A4">
            <w:pPr>
              <w:pStyle w:val="Prrafodelista1"/>
              <w:tabs>
                <w:tab w:val="left" w:pos="540"/>
              </w:tabs>
              <w:spacing w:after="0" w:line="240" w:lineRule="atLeast"/>
              <w:ind w:left="0"/>
              <w:rPr>
                <w:rFonts w:ascii="Arial" w:hAnsi="Arial" w:cs="Arial"/>
                <w:i/>
                <w:sz w:val="20"/>
              </w:rPr>
            </w:pPr>
            <w:r w:rsidRPr="00014FCB">
              <w:rPr>
                <w:rFonts w:ascii="Arial" w:hAnsi="Arial" w:cs="Arial"/>
                <w:i/>
                <w:sz w:val="20"/>
                <w:lang w:val="es-ES"/>
              </w:rPr>
              <w:t xml:space="preserve">Debilidad. </w:t>
            </w:r>
            <w:r w:rsidRPr="00014FCB">
              <w:rPr>
                <w:rFonts w:ascii="Arial" w:hAnsi="Arial" w:cs="Arial"/>
                <w:sz w:val="20"/>
              </w:rPr>
              <w:t>No se especifica qué se entiende por “calidad y espacios de la vivienda” en el resumen narrativo del MIR.</w:t>
            </w:r>
          </w:p>
        </w:tc>
        <w:tc>
          <w:tcPr>
            <w:tcW w:w="679" w:type="pct"/>
          </w:tcPr>
          <w:p w14:paraId="143DA2EF" w14:textId="4916756D" w:rsidR="00014FCB" w:rsidRPr="00014FCB" w:rsidRDefault="00014FCB" w:rsidP="006527A4">
            <w:pPr>
              <w:spacing w:line="240" w:lineRule="atLeast"/>
              <w:jc w:val="center"/>
              <w:rPr>
                <w:rFonts w:ascii="Arial" w:hAnsi="Arial" w:cs="Arial"/>
                <w:sz w:val="20"/>
                <w:lang w:val="es-ES"/>
              </w:rPr>
            </w:pPr>
            <w:r w:rsidRPr="00014FCB">
              <w:rPr>
                <w:rFonts w:ascii="Arial" w:hAnsi="Arial" w:cs="Arial"/>
                <w:sz w:val="20"/>
                <w:lang w:val="es-ES"/>
              </w:rPr>
              <w:t>3</w:t>
            </w:r>
          </w:p>
        </w:tc>
        <w:tc>
          <w:tcPr>
            <w:tcW w:w="1899" w:type="pct"/>
          </w:tcPr>
          <w:p w14:paraId="1BA053F6" w14:textId="7DA3AEDC" w:rsidR="00014FCB" w:rsidRPr="00014FCB" w:rsidRDefault="00014FCB" w:rsidP="006527A4">
            <w:pPr>
              <w:spacing w:line="240" w:lineRule="atLeast"/>
              <w:rPr>
                <w:rFonts w:ascii="Arial" w:hAnsi="Arial" w:cs="Arial"/>
                <w:sz w:val="20"/>
                <w:lang w:val="es-ES"/>
              </w:rPr>
            </w:pPr>
            <w:r w:rsidRPr="00014FCB">
              <w:rPr>
                <w:rFonts w:ascii="Arial" w:hAnsi="Arial" w:cs="Arial"/>
                <w:sz w:val="20"/>
              </w:rPr>
              <w:t>Es necesario asegurar la consistencia de la definición de la MIR de qué se entiende por “calidad y espacios en la vivienda" con la definición establecida por el Consejo Nacional de Evaluación de la Política de Desarrollo Social (CONEVAL).</w:t>
            </w:r>
          </w:p>
        </w:tc>
      </w:tr>
      <w:tr w:rsidR="00014FCB" w:rsidRPr="00014FCB" w14:paraId="6AA5E260" w14:textId="77777777" w:rsidTr="006527A4">
        <w:trPr>
          <w:trHeight w:val="720"/>
          <w:jc w:val="center"/>
        </w:trPr>
        <w:tc>
          <w:tcPr>
            <w:tcW w:w="772" w:type="pct"/>
          </w:tcPr>
          <w:p w14:paraId="52815FDC" w14:textId="25B22488" w:rsidR="00014FCB" w:rsidRPr="00014FCB" w:rsidRDefault="00014FCB" w:rsidP="006527A4">
            <w:pPr>
              <w:spacing w:line="240" w:lineRule="atLeast"/>
              <w:rPr>
                <w:rFonts w:ascii="Arial" w:hAnsi="Arial" w:cs="Arial"/>
                <w:sz w:val="20"/>
                <w:lang w:val="es-MX"/>
              </w:rPr>
            </w:pPr>
            <w:r w:rsidRPr="00014FCB">
              <w:rPr>
                <w:rFonts w:ascii="Arial" w:hAnsi="Arial" w:cs="Arial"/>
                <w:sz w:val="20"/>
              </w:rPr>
              <w:t>Resultados</w:t>
            </w:r>
          </w:p>
        </w:tc>
        <w:tc>
          <w:tcPr>
            <w:tcW w:w="1650" w:type="pct"/>
          </w:tcPr>
          <w:p w14:paraId="4847574F" w14:textId="3E302CB4" w:rsidR="00014FCB" w:rsidRPr="00014FCB" w:rsidRDefault="00014FCB" w:rsidP="006527A4">
            <w:pPr>
              <w:pStyle w:val="Prrafodelista1"/>
              <w:tabs>
                <w:tab w:val="left" w:pos="540"/>
              </w:tabs>
              <w:spacing w:after="0" w:line="240" w:lineRule="atLeast"/>
              <w:ind w:left="0"/>
              <w:rPr>
                <w:rFonts w:ascii="Arial" w:hAnsi="Arial" w:cs="Arial"/>
                <w:i/>
                <w:sz w:val="20"/>
                <w:lang w:val="es-ES"/>
              </w:rPr>
            </w:pPr>
            <w:r w:rsidRPr="00014FCB">
              <w:rPr>
                <w:rFonts w:ascii="Arial" w:hAnsi="Arial" w:cs="Arial"/>
                <w:i/>
                <w:sz w:val="20"/>
                <w:lang w:val="es-ES"/>
              </w:rPr>
              <w:t xml:space="preserve">Debilidad. </w:t>
            </w:r>
            <w:r w:rsidRPr="00014FCB">
              <w:rPr>
                <w:rFonts w:ascii="Arial" w:hAnsi="Arial" w:cs="Arial"/>
                <w:sz w:val="20"/>
                <w:lang w:val="es-ES"/>
              </w:rPr>
              <w:t xml:space="preserve">El indicador de fin no permite observar el impacto en variables </w:t>
            </w:r>
            <w:r w:rsidRPr="00014FCB">
              <w:rPr>
                <w:rFonts w:ascii="Arial" w:hAnsi="Arial" w:cs="Arial"/>
                <w:sz w:val="20"/>
              </w:rPr>
              <w:t>como la salud de la familia o el bienestar derivado de tener una vivienda digna</w:t>
            </w:r>
          </w:p>
        </w:tc>
        <w:tc>
          <w:tcPr>
            <w:tcW w:w="679" w:type="pct"/>
          </w:tcPr>
          <w:p w14:paraId="73ED4A1D" w14:textId="592FD12D" w:rsidR="00014FCB" w:rsidRPr="00014FCB" w:rsidRDefault="00014FCB" w:rsidP="006527A4">
            <w:pPr>
              <w:spacing w:line="240" w:lineRule="atLeast"/>
              <w:jc w:val="center"/>
              <w:rPr>
                <w:rFonts w:ascii="Arial" w:hAnsi="Arial" w:cs="Arial"/>
                <w:sz w:val="20"/>
                <w:lang w:val="es-ES"/>
              </w:rPr>
            </w:pPr>
            <w:r w:rsidRPr="00014FCB">
              <w:rPr>
                <w:rFonts w:ascii="Arial" w:hAnsi="Arial" w:cs="Arial"/>
                <w:sz w:val="20"/>
                <w:lang w:val="es-ES"/>
              </w:rPr>
              <w:t>3</w:t>
            </w:r>
          </w:p>
        </w:tc>
        <w:tc>
          <w:tcPr>
            <w:tcW w:w="1899" w:type="pct"/>
          </w:tcPr>
          <w:p w14:paraId="71412142" w14:textId="1A7898BF" w:rsidR="00014FCB" w:rsidRPr="00014FCB" w:rsidRDefault="00014FCB" w:rsidP="006527A4">
            <w:pPr>
              <w:spacing w:line="240" w:lineRule="atLeast"/>
              <w:rPr>
                <w:rFonts w:ascii="Arial" w:hAnsi="Arial" w:cs="Arial"/>
                <w:sz w:val="20"/>
              </w:rPr>
            </w:pPr>
            <w:r w:rsidRPr="00014FCB">
              <w:rPr>
                <w:rFonts w:ascii="Arial" w:hAnsi="Arial" w:cs="Arial"/>
                <w:sz w:val="20"/>
              </w:rPr>
              <w:t>Se sugiere incorporar otro indicador que refleje el impacto del programa en variables como la salud de la familia o el bienestar derivado de tener una vivienda digna</w:t>
            </w:r>
          </w:p>
        </w:tc>
      </w:tr>
      <w:tr w:rsidR="00014FCB" w:rsidRPr="00014FCB" w14:paraId="72DA5000" w14:textId="77777777" w:rsidTr="006527A4">
        <w:trPr>
          <w:trHeight w:val="720"/>
          <w:jc w:val="center"/>
        </w:trPr>
        <w:tc>
          <w:tcPr>
            <w:tcW w:w="772" w:type="pct"/>
          </w:tcPr>
          <w:p w14:paraId="47AA0B7E" w14:textId="77777777"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t>Resultados</w:t>
            </w:r>
          </w:p>
        </w:tc>
        <w:tc>
          <w:tcPr>
            <w:tcW w:w="1650" w:type="pct"/>
          </w:tcPr>
          <w:p w14:paraId="6187C926" w14:textId="77777777" w:rsidR="00014FCB" w:rsidRPr="00014FCB" w:rsidRDefault="00014FCB" w:rsidP="006527A4">
            <w:pPr>
              <w:pStyle w:val="Prrafodelista1"/>
              <w:tabs>
                <w:tab w:val="left" w:pos="540"/>
              </w:tabs>
              <w:spacing w:after="0" w:line="240" w:lineRule="atLeast"/>
              <w:ind w:left="0"/>
              <w:rPr>
                <w:rFonts w:ascii="Arial" w:hAnsi="Arial" w:cs="Arial"/>
                <w:sz w:val="20"/>
                <w:lang w:val="es-ES"/>
              </w:rPr>
            </w:pPr>
            <w:r w:rsidRPr="00014FCB">
              <w:rPr>
                <w:rFonts w:ascii="Arial" w:hAnsi="Arial" w:cs="Arial"/>
                <w:i/>
                <w:sz w:val="20"/>
                <w:lang w:val="es-ES"/>
              </w:rPr>
              <w:t>Debilidad</w:t>
            </w:r>
            <w:r w:rsidRPr="00014FCB">
              <w:rPr>
                <w:rFonts w:ascii="Arial" w:hAnsi="Arial" w:cs="Arial"/>
                <w:sz w:val="20"/>
                <w:lang w:val="es-ES"/>
              </w:rPr>
              <w:t>. El indicador de propósito no es claro. El nombre hace referencia a “familias de escasos recursos con carencias” sin especificar qué se considera por “escasos recursos” y qué tipo de “carencias”. Tampoco se definen “condiciones habitacionales” y “características y dimensiones estructurales deficientes”.</w:t>
            </w:r>
          </w:p>
        </w:tc>
        <w:tc>
          <w:tcPr>
            <w:tcW w:w="679" w:type="pct"/>
          </w:tcPr>
          <w:p w14:paraId="313C919E" w14:textId="77777777" w:rsidR="00014FCB" w:rsidRPr="00014FCB" w:rsidRDefault="00014FCB" w:rsidP="006527A4">
            <w:pPr>
              <w:spacing w:line="240" w:lineRule="atLeast"/>
              <w:jc w:val="center"/>
              <w:rPr>
                <w:rFonts w:ascii="Arial" w:hAnsi="Arial" w:cs="Arial"/>
                <w:sz w:val="20"/>
                <w:lang w:val="es-ES"/>
              </w:rPr>
            </w:pPr>
            <w:r w:rsidRPr="00014FCB">
              <w:rPr>
                <w:rFonts w:ascii="Arial" w:hAnsi="Arial" w:cs="Arial"/>
                <w:sz w:val="20"/>
                <w:lang w:val="es-ES"/>
              </w:rPr>
              <w:t>3</w:t>
            </w:r>
          </w:p>
        </w:tc>
        <w:tc>
          <w:tcPr>
            <w:tcW w:w="1899" w:type="pct"/>
          </w:tcPr>
          <w:p w14:paraId="7BAB39EE" w14:textId="1AF65218"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t xml:space="preserve">Establecer los términos más </w:t>
            </w:r>
            <w:r w:rsidR="00FE1291">
              <w:rPr>
                <w:rFonts w:ascii="Arial" w:hAnsi="Arial" w:cs="Arial"/>
                <w:sz w:val="20"/>
                <w:lang w:val="es-ES"/>
              </w:rPr>
              <w:t>adecuados para el indicador de P</w:t>
            </w:r>
            <w:r w:rsidRPr="00014FCB">
              <w:rPr>
                <w:rFonts w:ascii="Arial" w:hAnsi="Arial" w:cs="Arial"/>
                <w:sz w:val="20"/>
                <w:lang w:val="es-ES"/>
              </w:rPr>
              <w:t>ropósito y, en caso de usar alguno técnico, definirlo en el resumen narrativo de la MIR para evitar distintas interpretaciones. Se sugiere usar como base el indicador de “calidad y espacios de la vivienda” del CONEVAL.</w:t>
            </w:r>
          </w:p>
        </w:tc>
      </w:tr>
      <w:tr w:rsidR="00014FCB" w:rsidRPr="00014FCB" w14:paraId="3464BCE2" w14:textId="77777777" w:rsidTr="006527A4">
        <w:trPr>
          <w:trHeight w:val="720"/>
          <w:jc w:val="center"/>
        </w:trPr>
        <w:tc>
          <w:tcPr>
            <w:tcW w:w="772" w:type="pct"/>
          </w:tcPr>
          <w:p w14:paraId="3C3C099C" w14:textId="77777777"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t>Resultados</w:t>
            </w:r>
          </w:p>
        </w:tc>
        <w:tc>
          <w:tcPr>
            <w:tcW w:w="1650" w:type="pct"/>
          </w:tcPr>
          <w:p w14:paraId="66497804" w14:textId="77777777" w:rsidR="00014FCB" w:rsidRPr="00014FCB" w:rsidRDefault="00014FCB" w:rsidP="006527A4">
            <w:pPr>
              <w:pStyle w:val="Prrafodelista1"/>
              <w:tabs>
                <w:tab w:val="left" w:pos="540"/>
              </w:tabs>
              <w:spacing w:after="0" w:line="240" w:lineRule="atLeast"/>
              <w:ind w:left="0"/>
              <w:rPr>
                <w:rFonts w:ascii="Arial" w:hAnsi="Arial" w:cs="Arial"/>
                <w:sz w:val="20"/>
                <w:lang w:val="es-ES"/>
              </w:rPr>
            </w:pPr>
            <w:r w:rsidRPr="00014FCB">
              <w:rPr>
                <w:rFonts w:ascii="Arial" w:hAnsi="Arial" w:cs="Arial"/>
                <w:i/>
                <w:sz w:val="20"/>
                <w:lang w:val="es-ES"/>
              </w:rPr>
              <w:t>Debilidad</w:t>
            </w:r>
            <w:r w:rsidRPr="00014FCB">
              <w:rPr>
                <w:rFonts w:ascii="Arial" w:hAnsi="Arial" w:cs="Arial"/>
                <w:sz w:val="20"/>
                <w:lang w:val="es-ES"/>
              </w:rPr>
              <w:t>. La información sobre línea base, meta y reporte de avances del indicador de Propósito no es clara y hay inconsistencias entre documentos del programa.</w:t>
            </w:r>
          </w:p>
        </w:tc>
        <w:tc>
          <w:tcPr>
            <w:tcW w:w="679" w:type="pct"/>
          </w:tcPr>
          <w:p w14:paraId="2B8E2332" w14:textId="77777777" w:rsidR="00014FCB" w:rsidRPr="00014FCB" w:rsidRDefault="00014FCB" w:rsidP="006527A4">
            <w:pPr>
              <w:spacing w:line="240" w:lineRule="atLeast"/>
              <w:jc w:val="center"/>
              <w:rPr>
                <w:rFonts w:ascii="Arial" w:hAnsi="Arial" w:cs="Arial"/>
                <w:sz w:val="20"/>
                <w:lang w:val="es-ES"/>
              </w:rPr>
            </w:pPr>
            <w:r w:rsidRPr="00014FCB">
              <w:rPr>
                <w:rFonts w:ascii="Arial" w:hAnsi="Arial" w:cs="Arial"/>
                <w:sz w:val="20"/>
                <w:lang w:val="es-ES"/>
              </w:rPr>
              <w:t>3</w:t>
            </w:r>
          </w:p>
        </w:tc>
        <w:tc>
          <w:tcPr>
            <w:tcW w:w="1899" w:type="pct"/>
          </w:tcPr>
          <w:p w14:paraId="06E904AB" w14:textId="77777777"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t>Definir claramente la línea base, meta y reporte de avances del indicador de Propósito, usando la misma unidad de medida.</w:t>
            </w:r>
          </w:p>
        </w:tc>
      </w:tr>
      <w:tr w:rsidR="00014FCB" w:rsidRPr="00014FCB" w14:paraId="06335533" w14:textId="77777777" w:rsidTr="006527A4">
        <w:trPr>
          <w:trHeight w:val="720"/>
          <w:jc w:val="center"/>
        </w:trPr>
        <w:tc>
          <w:tcPr>
            <w:tcW w:w="772" w:type="pct"/>
          </w:tcPr>
          <w:p w14:paraId="67A0B905" w14:textId="3011F30D" w:rsidR="00014FCB" w:rsidRPr="00014FCB" w:rsidRDefault="00014FCB" w:rsidP="006527A4">
            <w:pPr>
              <w:spacing w:line="240" w:lineRule="atLeast"/>
              <w:rPr>
                <w:rFonts w:ascii="Arial" w:hAnsi="Arial" w:cs="Arial"/>
                <w:sz w:val="20"/>
                <w:lang w:val="es-ES"/>
              </w:rPr>
            </w:pPr>
            <w:r w:rsidRPr="00014FCB">
              <w:rPr>
                <w:rFonts w:ascii="Arial" w:hAnsi="Arial" w:cs="Arial"/>
                <w:sz w:val="20"/>
              </w:rPr>
              <w:t>Resultados</w:t>
            </w:r>
          </w:p>
        </w:tc>
        <w:tc>
          <w:tcPr>
            <w:tcW w:w="1650" w:type="pct"/>
          </w:tcPr>
          <w:p w14:paraId="1BE6F240" w14:textId="3BA607E0" w:rsidR="00014FCB" w:rsidRPr="00014FCB" w:rsidRDefault="00014FCB" w:rsidP="006527A4">
            <w:pPr>
              <w:pStyle w:val="Prrafodelista1"/>
              <w:tabs>
                <w:tab w:val="left" w:pos="540"/>
              </w:tabs>
              <w:spacing w:after="0" w:line="240" w:lineRule="atLeast"/>
              <w:ind w:left="0"/>
              <w:rPr>
                <w:rFonts w:ascii="Arial" w:hAnsi="Arial" w:cs="Arial"/>
                <w:i/>
                <w:sz w:val="20"/>
                <w:lang w:val="es-ES"/>
              </w:rPr>
            </w:pPr>
            <w:r w:rsidRPr="00014FCB">
              <w:rPr>
                <w:rFonts w:ascii="Arial" w:hAnsi="Arial" w:cs="Arial"/>
                <w:i/>
                <w:sz w:val="20"/>
                <w:lang w:val="es-ES"/>
              </w:rPr>
              <w:t xml:space="preserve">Debilidad. </w:t>
            </w:r>
            <w:r w:rsidRPr="00014FCB">
              <w:rPr>
                <w:rFonts w:ascii="Arial" w:hAnsi="Arial" w:cs="Arial"/>
                <w:sz w:val="20"/>
                <w:lang w:val="es-ES"/>
              </w:rPr>
              <w:t>No se establecen metas intermedias a nivel de Componentes para distribuir la entrega de los Componentes a lo largo de todo el periodo fiscal.</w:t>
            </w:r>
          </w:p>
        </w:tc>
        <w:tc>
          <w:tcPr>
            <w:tcW w:w="679" w:type="pct"/>
          </w:tcPr>
          <w:p w14:paraId="05E83747" w14:textId="6B88E128" w:rsidR="00014FCB" w:rsidRPr="00014FCB" w:rsidRDefault="00014FCB" w:rsidP="006527A4">
            <w:pPr>
              <w:spacing w:line="240" w:lineRule="atLeast"/>
              <w:jc w:val="center"/>
              <w:rPr>
                <w:rFonts w:ascii="Arial" w:hAnsi="Arial" w:cs="Arial"/>
                <w:sz w:val="20"/>
                <w:lang w:val="es-ES"/>
              </w:rPr>
            </w:pPr>
            <w:r w:rsidRPr="00014FCB">
              <w:rPr>
                <w:rFonts w:ascii="Arial" w:hAnsi="Arial" w:cs="Arial"/>
                <w:sz w:val="20"/>
                <w:lang w:val="es-MX"/>
              </w:rPr>
              <w:t>6</w:t>
            </w:r>
          </w:p>
        </w:tc>
        <w:tc>
          <w:tcPr>
            <w:tcW w:w="1899" w:type="pct"/>
          </w:tcPr>
          <w:p w14:paraId="389D50D9" w14:textId="7D32B1FD"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t>A nivel de Componentes, se sugiere establecer metas intermedias para distribuir la entrega de los Componentes a lo largo de todo el periodo fiscal.</w:t>
            </w:r>
          </w:p>
        </w:tc>
      </w:tr>
      <w:tr w:rsidR="00014FCB" w:rsidRPr="00014FCB" w14:paraId="731BBA06" w14:textId="77777777" w:rsidTr="006527A4">
        <w:trPr>
          <w:trHeight w:val="720"/>
          <w:jc w:val="center"/>
        </w:trPr>
        <w:tc>
          <w:tcPr>
            <w:tcW w:w="772" w:type="pct"/>
          </w:tcPr>
          <w:p w14:paraId="17AEFCC0" w14:textId="77777777"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t>Resultados</w:t>
            </w:r>
          </w:p>
        </w:tc>
        <w:tc>
          <w:tcPr>
            <w:tcW w:w="1650" w:type="pct"/>
          </w:tcPr>
          <w:p w14:paraId="2F2312A4" w14:textId="77777777" w:rsidR="00014FCB" w:rsidRPr="00014FCB" w:rsidRDefault="00014FCB" w:rsidP="006527A4">
            <w:pPr>
              <w:pStyle w:val="Prrafodelista1"/>
              <w:tabs>
                <w:tab w:val="left" w:pos="540"/>
              </w:tabs>
              <w:spacing w:after="0" w:line="240" w:lineRule="atLeast"/>
              <w:ind w:left="0"/>
              <w:rPr>
                <w:rFonts w:ascii="Arial" w:hAnsi="Arial" w:cs="Arial"/>
                <w:sz w:val="20"/>
                <w:lang w:val="es-ES"/>
              </w:rPr>
            </w:pPr>
            <w:r w:rsidRPr="00014FCB">
              <w:rPr>
                <w:rFonts w:ascii="Arial" w:hAnsi="Arial" w:cs="Arial"/>
                <w:i/>
                <w:sz w:val="20"/>
                <w:lang w:val="es-ES"/>
              </w:rPr>
              <w:t>Debilidad</w:t>
            </w:r>
            <w:r w:rsidRPr="00014FCB">
              <w:rPr>
                <w:rFonts w:ascii="Arial" w:hAnsi="Arial" w:cs="Arial"/>
                <w:sz w:val="20"/>
                <w:lang w:val="es-ES"/>
              </w:rPr>
              <w:t>. La línea base de los indicadores de eficacia a nivel de Componentes no es “0”. Así debería ser, dado que al comienzo del ejercicio no se han entregado bienes y servicios.</w:t>
            </w:r>
          </w:p>
        </w:tc>
        <w:tc>
          <w:tcPr>
            <w:tcW w:w="679" w:type="pct"/>
          </w:tcPr>
          <w:p w14:paraId="6F8EDC97" w14:textId="77777777" w:rsidR="00014FCB" w:rsidRPr="00014FCB" w:rsidRDefault="00014FCB" w:rsidP="006527A4">
            <w:pPr>
              <w:spacing w:line="240" w:lineRule="atLeast"/>
              <w:jc w:val="center"/>
              <w:rPr>
                <w:rFonts w:ascii="Arial" w:hAnsi="Arial" w:cs="Arial"/>
                <w:sz w:val="20"/>
                <w:lang w:val="es-ES"/>
              </w:rPr>
            </w:pPr>
            <w:r w:rsidRPr="00014FCB">
              <w:rPr>
                <w:rFonts w:ascii="Arial" w:hAnsi="Arial" w:cs="Arial"/>
                <w:sz w:val="20"/>
                <w:lang w:val="es-ES"/>
              </w:rPr>
              <w:t>6</w:t>
            </w:r>
          </w:p>
        </w:tc>
        <w:tc>
          <w:tcPr>
            <w:tcW w:w="1899" w:type="pct"/>
          </w:tcPr>
          <w:p w14:paraId="56B183D7" w14:textId="77777777"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t>Modificar la línea base de los indicadores de los Componentes a “0”.</w:t>
            </w:r>
          </w:p>
        </w:tc>
      </w:tr>
      <w:tr w:rsidR="00014FCB" w:rsidRPr="00014FCB" w14:paraId="06314C1F" w14:textId="77777777" w:rsidTr="006527A4">
        <w:trPr>
          <w:trHeight w:val="720"/>
          <w:jc w:val="center"/>
        </w:trPr>
        <w:tc>
          <w:tcPr>
            <w:tcW w:w="772" w:type="pct"/>
          </w:tcPr>
          <w:p w14:paraId="09BC801A" w14:textId="77777777"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t>Gestión</w:t>
            </w:r>
          </w:p>
        </w:tc>
        <w:tc>
          <w:tcPr>
            <w:tcW w:w="1650" w:type="pct"/>
          </w:tcPr>
          <w:p w14:paraId="1F8B2C1B" w14:textId="77777777" w:rsidR="00014FCB" w:rsidRPr="00014FCB" w:rsidRDefault="00014FCB" w:rsidP="006527A4">
            <w:pPr>
              <w:pStyle w:val="Prrafodelista1"/>
              <w:tabs>
                <w:tab w:val="left" w:pos="540"/>
              </w:tabs>
              <w:spacing w:after="0" w:line="240" w:lineRule="atLeast"/>
              <w:ind w:left="0"/>
              <w:rPr>
                <w:rFonts w:ascii="Arial" w:hAnsi="Arial" w:cs="Arial"/>
                <w:sz w:val="20"/>
                <w:lang w:val="es-ES"/>
              </w:rPr>
            </w:pPr>
            <w:r w:rsidRPr="00014FCB">
              <w:rPr>
                <w:rFonts w:ascii="Arial" w:hAnsi="Arial" w:cs="Arial"/>
                <w:i/>
                <w:sz w:val="20"/>
                <w:lang w:val="es-ES"/>
              </w:rPr>
              <w:t>Debilidad</w:t>
            </w:r>
            <w:r w:rsidRPr="00014FCB">
              <w:rPr>
                <w:rFonts w:ascii="Arial" w:hAnsi="Arial" w:cs="Arial"/>
                <w:sz w:val="20"/>
                <w:lang w:val="es-ES"/>
              </w:rPr>
              <w:t>. Los indicadores a nivel de Componente únicamente miden eficacia.</w:t>
            </w:r>
          </w:p>
        </w:tc>
        <w:tc>
          <w:tcPr>
            <w:tcW w:w="679" w:type="pct"/>
          </w:tcPr>
          <w:p w14:paraId="3927C64D" w14:textId="77777777" w:rsidR="00014FCB" w:rsidRPr="00014FCB" w:rsidRDefault="00014FCB" w:rsidP="006527A4">
            <w:pPr>
              <w:spacing w:line="240" w:lineRule="atLeast"/>
              <w:jc w:val="center"/>
              <w:rPr>
                <w:rFonts w:ascii="Arial" w:hAnsi="Arial" w:cs="Arial"/>
                <w:sz w:val="20"/>
                <w:lang w:val="es-ES"/>
              </w:rPr>
            </w:pPr>
            <w:r w:rsidRPr="00014FCB">
              <w:rPr>
                <w:rFonts w:ascii="Arial" w:hAnsi="Arial" w:cs="Arial"/>
                <w:sz w:val="20"/>
                <w:lang w:val="es-ES"/>
              </w:rPr>
              <w:t>7</w:t>
            </w:r>
          </w:p>
        </w:tc>
        <w:tc>
          <w:tcPr>
            <w:tcW w:w="1899" w:type="pct"/>
          </w:tcPr>
          <w:p w14:paraId="45EF3E2E" w14:textId="77777777"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t>Incluir indicadores de calidad, que midan satisfacción u oportunidad, o de eficiencia, comparando costos con beneficios.</w:t>
            </w:r>
          </w:p>
        </w:tc>
      </w:tr>
      <w:tr w:rsidR="00014FCB" w:rsidRPr="00014FCB" w14:paraId="3C813CF6" w14:textId="77777777" w:rsidTr="006527A4">
        <w:trPr>
          <w:trHeight w:val="720"/>
          <w:jc w:val="center"/>
        </w:trPr>
        <w:tc>
          <w:tcPr>
            <w:tcW w:w="772" w:type="pct"/>
          </w:tcPr>
          <w:p w14:paraId="2C41F9D6" w14:textId="77777777"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t>Gestión</w:t>
            </w:r>
          </w:p>
        </w:tc>
        <w:tc>
          <w:tcPr>
            <w:tcW w:w="1650" w:type="pct"/>
          </w:tcPr>
          <w:p w14:paraId="7A1A3F89" w14:textId="77777777" w:rsidR="00014FCB" w:rsidRPr="00014FCB" w:rsidRDefault="00014FCB" w:rsidP="006527A4">
            <w:pPr>
              <w:pStyle w:val="Prrafodelista1"/>
              <w:tabs>
                <w:tab w:val="left" w:pos="540"/>
              </w:tabs>
              <w:spacing w:after="0" w:line="240" w:lineRule="atLeast"/>
              <w:ind w:left="0"/>
              <w:rPr>
                <w:rFonts w:ascii="Arial" w:hAnsi="Arial" w:cs="Arial"/>
                <w:sz w:val="20"/>
                <w:lang w:val="es-ES"/>
              </w:rPr>
            </w:pPr>
            <w:r w:rsidRPr="00014FCB">
              <w:rPr>
                <w:rFonts w:ascii="Arial" w:hAnsi="Arial" w:cs="Arial"/>
                <w:i/>
                <w:sz w:val="20"/>
                <w:lang w:val="es-ES"/>
              </w:rPr>
              <w:t>Debilidad</w:t>
            </w:r>
            <w:r w:rsidRPr="00014FCB">
              <w:rPr>
                <w:rFonts w:ascii="Arial" w:hAnsi="Arial" w:cs="Arial"/>
                <w:sz w:val="20"/>
                <w:lang w:val="es-ES"/>
              </w:rPr>
              <w:t xml:space="preserve">. Los reportes financieros no son consistentes en cuanto a los nombres de los programas (Componentes) que reportan, lo que hace confuso su análisis. </w:t>
            </w:r>
          </w:p>
        </w:tc>
        <w:tc>
          <w:tcPr>
            <w:tcW w:w="679" w:type="pct"/>
          </w:tcPr>
          <w:p w14:paraId="5C045ED5" w14:textId="77777777" w:rsidR="00014FCB" w:rsidRPr="00014FCB" w:rsidRDefault="00014FCB" w:rsidP="006527A4">
            <w:pPr>
              <w:spacing w:line="240" w:lineRule="atLeast"/>
              <w:jc w:val="center"/>
              <w:rPr>
                <w:rFonts w:ascii="Arial" w:hAnsi="Arial" w:cs="Arial"/>
                <w:sz w:val="20"/>
                <w:lang w:val="es-ES"/>
              </w:rPr>
            </w:pPr>
            <w:r w:rsidRPr="00014FCB">
              <w:rPr>
                <w:rFonts w:ascii="Arial" w:hAnsi="Arial" w:cs="Arial"/>
                <w:sz w:val="20"/>
                <w:lang w:val="es-ES"/>
              </w:rPr>
              <w:t>9</w:t>
            </w:r>
          </w:p>
        </w:tc>
        <w:tc>
          <w:tcPr>
            <w:tcW w:w="1899" w:type="pct"/>
          </w:tcPr>
          <w:p w14:paraId="2EB6F928" w14:textId="77777777"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t xml:space="preserve">Identificar con claridad y utilizar un solo nombre (o especificar otros nombres) que reciben los programas o Componentes para identificar con facilidad los recursos ejercidos.  </w:t>
            </w:r>
          </w:p>
        </w:tc>
      </w:tr>
      <w:tr w:rsidR="00014FCB" w:rsidRPr="00014FCB" w14:paraId="1BF91D72" w14:textId="77777777" w:rsidTr="006527A4">
        <w:trPr>
          <w:trHeight w:val="720"/>
          <w:jc w:val="center"/>
        </w:trPr>
        <w:tc>
          <w:tcPr>
            <w:tcW w:w="772" w:type="pct"/>
          </w:tcPr>
          <w:p w14:paraId="450C8382" w14:textId="77777777"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lastRenderedPageBreak/>
              <w:t>Gestión</w:t>
            </w:r>
          </w:p>
        </w:tc>
        <w:tc>
          <w:tcPr>
            <w:tcW w:w="1650" w:type="pct"/>
          </w:tcPr>
          <w:p w14:paraId="0C1DD969" w14:textId="77777777" w:rsidR="00014FCB" w:rsidRPr="00014FCB" w:rsidRDefault="00014FCB" w:rsidP="006527A4">
            <w:pPr>
              <w:pStyle w:val="Prrafodelista1"/>
              <w:tabs>
                <w:tab w:val="left" w:pos="540"/>
              </w:tabs>
              <w:spacing w:after="0" w:line="240" w:lineRule="atLeast"/>
              <w:ind w:left="0"/>
              <w:rPr>
                <w:rFonts w:ascii="Arial" w:hAnsi="Arial" w:cs="Arial"/>
                <w:sz w:val="20"/>
                <w:lang w:val="es-ES"/>
              </w:rPr>
            </w:pPr>
            <w:r w:rsidRPr="00014FCB">
              <w:rPr>
                <w:rFonts w:ascii="Arial" w:hAnsi="Arial" w:cs="Arial"/>
                <w:i/>
                <w:sz w:val="20"/>
                <w:lang w:val="es-ES"/>
              </w:rPr>
              <w:t>Debilidad</w:t>
            </w:r>
            <w:r w:rsidRPr="00014FCB">
              <w:rPr>
                <w:rFonts w:ascii="Arial" w:hAnsi="Arial" w:cs="Arial"/>
                <w:sz w:val="20"/>
                <w:lang w:val="es-ES"/>
              </w:rPr>
              <w:t>. No se identificaron instrumentos o elementos para determinar la demanda real del Pp y el reporte de beneficiarios y apoyos no está sistematizado ni homologado entre Componentes.</w:t>
            </w:r>
          </w:p>
        </w:tc>
        <w:tc>
          <w:tcPr>
            <w:tcW w:w="679" w:type="pct"/>
          </w:tcPr>
          <w:p w14:paraId="702A5A0C" w14:textId="77777777" w:rsidR="00014FCB" w:rsidRPr="00014FCB" w:rsidRDefault="00014FCB" w:rsidP="006527A4">
            <w:pPr>
              <w:spacing w:line="240" w:lineRule="atLeast"/>
              <w:jc w:val="center"/>
              <w:rPr>
                <w:rFonts w:ascii="Arial" w:hAnsi="Arial" w:cs="Arial"/>
                <w:sz w:val="20"/>
                <w:lang w:val="es-ES"/>
              </w:rPr>
            </w:pPr>
            <w:r w:rsidRPr="00014FCB">
              <w:rPr>
                <w:rFonts w:ascii="Arial" w:hAnsi="Arial" w:cs="Arial"/>
                <w:sz w:val="20"/>
                <w:lang w:val="es-ES"/>
              </w:rPr>
              <w:t>10</w:t>
            </w:r>
          </w:p>
        </w:tc>
        <w:tc>
          <w:tcPr>
            <w:tcW w:w="1899" w:type="pct"/>
          </w:tcPr>
          <w:p w14:paraId="23CD7473" w14:textId="77777777"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t>Elaborar instrumentos (bases de datos, principalmente) para identificar a la demanda del programa, así como homologar y estandarizar el registro de beneficiarios y apoyos entregados entre Componentes.</w:t>
            </w:r>
          </w:p>
        </w:tc>
      </w:tr>
      <w:tr w:rsidR="00014FCB" w:rsidRPr="00014FCB" w14:paraId="3A980F75" w14:textId="77777777" w:rsidTr="00425256">
        <w:trPr>
          <w:trHeight w:val="1718"/>
          <w:jc w:val="center"/>
        </w:trPr>
        <w:tc>
          <w:tcPr>
            <w:tcW w:w="772" w:type="pct"/>
          </w:tcPr>
          <w:p w14:paraId="3EEB64B2" w14:textId="77777777"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t>Gestión</w:t>
            </w:r>
          </w:p>
        </w:tc>
        <w:tc>
          <w:tcPr>
            <w:tcW w:w="1650" w:type="pct"/>
          </w:tcPr>
          <w:p w14:paraId="6782E909" w14:textId="77777777" w:rsidR="00014FCB" w:rsidRPr="00014FCB" w:rsidRDefault="00014FCB" w:rsidP="006527A4">
            <w:pPr>
              <w:pStyle w:val="Prrafodelista1"/>
              <w:tabs>
                <w:tab w:val="left" w:pos="540"/>
              </w:tabs>
              <w:spacing w:after="0" w:line="240" w:lineRule="atLeast"/>
              <w:ind w:left="0"/>
              <w:rPr>
                <w:rFonts w:ascii="Arial" w:hAnsi="Arial" w:cs="Arial"/>
                <w:sz w:val="20"/>
                <w:lang w:val="es-ES"/>
              </w:rPr>
            </w:pPr>
            <w:r w:rsidRPr="00014FCB">
              <w:rPr>
                <w:rFonts w:ascii="Arial" w:hAnsi="Arial" w:cs="Arial"/>
                <w:i/>
                <w:sz w:val="20"/>
                <w:lang w:val="es-ES"/>
              </w:rPr>
              <w:t>Debilidad</w:t>
            </w:r>
            <w:r w:rsidRPr="00014FCB">
              <w:rPr>
                <w:rFonts w:ascii="Arial" w:hAnsi="Arial" w:cs="Arial"/>
                <w:sz w:val="20"/>
                <w:lang w:val="es-ES"/>
              </w:rPr>
              <w:t>. No se conocen los valores absolutos de las metas reportadas en la MIR y en las Fichas Técnicas de los Indicadores, lo que impide analizar si éstas son congruentes con la demanda identificada por el programa.</w:t>
            </w:r>
          </w:p>
        </w:tc>
        <w:tc>
          <w:tcPr>
            <w:tcW w:w="679" w:type="pct"/>
          </w:tcPr>
          <w:p w14:paraId="2432FF73" w14:textId="77777777" w:rsidR="00014FCB" w:rsidRPr="00014FCB" w:rsidRDefault="00014FCB" w:rsidP="006527A4">
            <w:pPr>
              <w:spacing w:line="240" w:lineRule="atLeast"/>
              <w:jc w:val="center"/>
              <w:rPr>
                <w:rFonts w:ascii="Arial" w:hAnsi="Arial" w:cs="Arial"/>
                <w:sz w:val="20"/>
                <w:lang w:val="es-ES"/>
              </w:rPr>
            </w:pPr>
            <w:r w:rsidRPr="00014FCB">
              <w:rPr>
                <w:rFonts w:ascii="Arial" w:hAnsi="Arial" w:cs="Arial"/>
                <w:sz w:val="20"/>
                <w:lang w:val="es-ES"/>
              </w:rPr>
              <w:t>10</w:t>
            </w:r>
          </w:p>
        </w:tc>
        <w:tc>
          <w:tcPr>
            <w:tcW w:w="1899" w:type="pct"/>
          </w:tcPr>
          <w:p w14:paraId="537E97F2" w14:textId="77777777"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t>Reportar la información sobre líneas base, metas, reportes de avance y demanda identificada con la misma unidad de medida para evitar confusiones.</w:t>
            </w:r>
          </w:p>
        </w:tc>
      </w:tr>
      <w:tr w:rsidR="00014FCB" w:rsidRPr="00014FCB" w14:paraId="7BF50C33" w14:textId="77777777" w:rsidTr="006527A4">
        <w:trPr>
          <w:trHeight w:val="418"/>
          <w:jc w:val="center"/>
        </w:trPr>
        <w:tc>
          <w:tcPr>
            <w:tcW w:w="772" w:type="pct"/>
          </w:tcPr>
          <w:p w14:paraId="7695CE99" w14:textId="77777777"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t>Cobertura de los Programas</w:t>
            </w:r>
          </w:p>
        </w:tc>
        <w:tc>
          <w:tcPr>
            <w:tcW w:w="1650" w:type="pct"/>
          </w:tcPr>
          <w:p w14:paraId="6C23AE47" w14:textId="77777777" w:rsidR="00014FCB" w:rsidRPr="00014FCB" w:rsidRDefault="00014FCB" w:rsidP="006527A4">
            <w:pPr>
              <w:pStyle w:val="Prrafodelista1"/>
              <w:tabs>
                <w:tab w:val="left" w:pos="540"/>
              </w:tabs>
              <w:spacing w:after="0" w:line="240" w:lineRule="atLeast"/>
              <w:ind w:left="0"/>
              <w:rPr>
                <w:rFonts w:ascii="Arial" w:hAnsi="Arial" w:cs="Arial"/>
                <w:sz w:val="20"/>
                <w:lang w:val="es-ES"/>
              </w:rPr>
            </w:pPr>
            <w:r w:rsidRPr="00014FCB">
              <w:rPr>
                <w:rFonts w:ascii="Arial" w:hAnsi="Arial" w:cs="Arial"/>
                <w:i/>
                <w:sz w:val="20"/>
                <w:lang w:val="es-ES"/>
              </w:rPr>
              <w:t>Debilidad</w:t>
            </w:r>
            <w:r w:rsidRPr="00014FCB">
              <w:rPr>
                <w:rFonts w:ascii="Arial" w:hAnsi="Arial" w:cs="Arial"/>
                <w:sz w:val="20"/>
                <w:lang w:val="es-ES"/>
              </w:rPr>
              <w:t>. No se identificó un registro detallado de cuántas personas se benefician de la entrega de cada Componente, que permita estimar cuántas personas dejan de tener la carencia por calidad y espacios de la vivienda.</w:t>
            </w:r>
          </w:p>
        </w:tc>
        <w:tc>
          <w:tcPr>
            <w:tcW w:w="679" w:type="pct"/>
          </w:tcPr>
          <w:p w14:paraId="2FE1CCCF" w14:textId="77777777" w:rsidR="00014FCB" w:rsidRPr="00014FCB" w:rsidRDefault="00014FCB" w:rsidP="006527A4">
            <w:pPr>
              <w:spacing w:line="240" w:lineRule="atLeast"/>
              <w:jc w:val="center"/>
              <w:rPr>
                <w:rFonts w:ascii="Arial" w:hAnsi="Arial" w:cs="Arial"/>
                <w:sz w:val="20"/>
                <w:lang w:val="es-ES"/>
              </w:rPr>
            </w:pPr>
            <w:r w:rsidRPr="00014FCB">
              <w:rPr>
                <w:rFonts w:ascii="Arial" w:hAnsi="Arial" w:cs="Arial"/>
                <w:sz w:val="20"/>
                <w:lang w:val="es-ES"/>
              </w:rPr>
              <w:t>12</w:t>
            </w:r>
          </w:p>
        </w:tc>
        <w:tc>
          <w:tcPr>
            <w:tcW w:w="1899" w:type="pct"/>
          </w:tcPr>
          <w:p w14:paraId="047AF426" w14:textId="77777777"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t>Crear un registro detallado en una base de datos de cuántas personas se benefician de la entrega de cada bien y servicio del programa. De esta manera, se podría estimar el número de personas que estarían dejando de tener la carencia por calidad y espacios de la vivienda.</w:t>
            </w:r>
          </w:p>
        </w:tc>
      </w:tr>
      <w:tr w:rsidR="00014FCB" w:rsidRPr="00014FCB" w14:paraId="37496683" w14:textId="77777777" w:rsidTr="006527A4">
        <w:trPr>
          <w:trHeight w:val="720"/>
          <w:jc w:val="center"/>
        </w:trPr>
        <w:tc>
          <w:tcPr>
            <w:tcW w:w="772" w:type="pct"/>
          </w:tcPr>
          <w:p w14:paraId="02E1FBCA" w14:textId="77777777"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t>Cobertura de los Programas</w:t>
            </w:r>
          </w:p>
        </w:tc>
        <w:tc>
          <w:tcPr>
            <w:tcW w:w="1650" w:type="pct"/>
          </w:tcPr>
          <w:p w14:paraId="32852038" w14:textId="77777777" w:rsidR="00014FCB" w:rsidRPr="00014FCB" w:rsidRDefault="00014FCB" w:rsidP="006527A4">
            <w:pPr>
              <w:pStyle w:val="Prrafodelista1"/>
              <w:tabs>
                <w:tab w:val="left" w:pos="540"/>
              </w:tabs>
              <w:spacing w:after="0" w:line="240" w:lineRule="atLeast"/>
              <w:ind w:left="0"/>
              <w:rPr>
                <w:rFonts w:ascii="Arial" w:hAnsi="Arial" w:cs="Arial"/>
                <w:sz w:val="20"/>
                <w:lang w:val="es-ES"/>
              </w:rPr>
            </w:pPr>
            <w:r w:rsidRPr="00014FCB">
              <w:rPr>
                <w:rFonts w:ascii="Arial" w:hAnsi="Arial" w:cs="Arial"/>
                <w:i/>
                <w:sz w:val="20"/>
                <w:lang w:val="es-ES"/>
              </w:rPr>
              <w:t>Debilidad</w:t>
            </w:r>
            <w:r w:rsidRPr="00014FCB">
              <w:rPr>
                <w:rFonts w:ascii="Arial" w:hAnsi="Arial" w:cs="Arial"/>
                <w:sz w:val="20"/>
                <w:lang w:val="es-ES"/>
              </w:rPr>
              <w:t>. No se identificaron criterios propios de priorización de los Componentes, excepto para el tercero (Créditos y apoyos de mejoramiento de vivienda entregados).</w:t>
            </w:r>
          </w:p>
        </w:tc>
        <w:tc>
          <w:tcPr>
            <w:tcW w:w="679" w:type="pct"/>
          </w:tcPr>
          <w:p w14:paraId="3831C1CA" w14:textId="77777777" w:rsidR="00014FCB" w:rsidRPr="00014FCB" w:rsidRDefault="00014FCB" w:rsidP="006527A4">
            <w:pPr>
              <w:spacing w:line="240" w:lineRule="atLeast"/>
              <w:jc w:val="center"/>
              <w:rPr>
                <w:rFonts w:ascii="Arial" w:hAnsi="Arial" w:cs="Arial"/>
                <w:sz w:val="20"/>
                <w:lang w:val="es-ES"/>
              </w:rPr>
            </w:pPr>
            <w:r w:rsidRPr="00014FCB">
              <w:rPr>
                <w:rFonts w:ascii="Arial" w:hAnsi="Arial" w:cs="Arial"/>
                <w:sz w:val="20"/>
                <w:lang w:val="es-ES"/>
              </w:rPr>
              <w:t>12</w:t>
            </w:r>
          </w:p>
        </w:tc>
        <w:tc>
          <w:tcPr>
            <w:tcW w:w="1899" w:type="pct"/>
          </w:tcPr>
          <w:p w14:paraId="67E42AC3" w14:textId="77777777"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t>Se sugiere elaborar estos criterios para todos los Componentes en las ROP, a fin de tener claridad de a qué población se dará prioridad cuando los recursos no alcancen para atender a toda la población potencial.</w:t>
            </w:r>
          </w:p>
        </w:tc>
      </w:tr>
      <w:tr w:rsidR="00014FCB" w:rsidRPr="00014FCB" w14:paraId="71CB1590" w14:textId="77777777" w:rsidTr="006527A4">
        <w:trPr>
          <w:trHeight w:val="720"/>
          <w:jc w:val="center"/>
        </w:trPr>
        <w:tc>
          <w:tcPr>
            <w:tcW w:w="772" w:type="pct"/>
          </w:tcPr>
          <w:p w14:paraId="15EE8A1B" w14:textId="77777777"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t>Cobertura de los Programas</w:t>
            </w:r>
          </w:p>
        </w:tc>
        <w:tc>
          <w:tcPr>
            <w:tcW w:w="1650" w:type="pct"/>
          </w:tcPr>
          <w:p w14:paraId="7B34F177" w14:textId="77777777" w:rsidR="00014FCB" w:rsidRPr="00014FCB" w:rsidRDefault="00014FCB" w:rsidP="006527A4">
            <w:pPr>
              <w:pStyle w:val="Prrafodelista1"/>
              <w:tabs>
                <w:tab w:val="left" w:pos="540"/>
              </w:tabs>
              <w:spacing w:after="0" w:line="240" w:lineRule="atLeast"/>
              <w:ind w:left="0"/>
              <w:rPr>
                <w:rFonts w:ascii="Arial" w:hAnsi="Arial" w:cs="Arial"/>
                <w:sz w:val="20"/>
                <w:lang w:val="es-ES"/>
              </w:rPr>
            </w:pPr>
            <w:r w:rsidRPr="00014FCB">
              <w:rPr>
                <w:rFonts w:ascii="Arial" w:hAnsi="Arial" w:cs="Arial"/>
                <w:i/>
                <w:sz w:val="20"/>
                <w:lang w:val="es-ES"/>
              </w:rPr>
              <w:t>Debilidad</w:t>
            </w:r>
            <w:r w:rsidRPr="00014FCB">
              <w:rPr>
                <w:rFonts w:ascii="Arial" w:hAnsi="Arial" w:cs="Arial"/>
                <w:sz w:val="20"/>
                <w:lang w:val="es-ES"/>
              </w:rPr>
              <w:t>. No se identificaron los procedimientos que sigue la unidad responsable para integrar su padrón de beneficiarios.</w:t>
            </w:r>
          </w:p>
        </w:tc>
        <w:tc>
          <w:tcPr>
            <w:tcW w:w="679" w:type="pct"/>
          </w:tcPr>
          <w:p w14:paraId="39206342" w14:textId="77777777" w:rsidR="00014FCB" w:rsidRPr="00014FCB" w:rsidRDefault="00014FCB" w:rsidP="006527A4">
            <w:pPr>
              <w:spacing w:line="240" w:lineRule="atLeast"/>
              <w:jc w:val="center"/>
              <w:rPr>
                <w:rFonts w:ascii="Arial" w:hAnsi="Arial" w:cs="Arial"/>
                <w:sz w:val="20"/>
                <w:lang w:val="es-ES"/>
              </w:rPr>
            </w:pPr>
            <w:r w:rsidRPr="00014FCB">
              <w:rPr>
                <w:rFonts w:ascii="Arial" w:hAnsi="Arial" w:cs="Arial"/>
                <w:sz w:val="20"/>
                <w:lang w:val="es-ES"/>
              </w:rPr>
              <w:t>12</w:t>
            </w:r>
          </w:p>
        </w:tc>
        <w:tc>
          <w:tcPr>
            <w:tcW w:w="1899" w:type="pct"/>
          </w:tcPr>
          <w:p w14:paraId="2A8CACBA" w14:textId="77777777"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t>Desarrollar procedimientos de cada organización para integrar el padrón de beneficiarios del programa, de conformidad con la normatividad emitida por la SEPLAN.</w:t>
            </w:r>
          </w:p>
        </w:tc>
      </w:tr>
      <w:tr w:rsidR="00014FCB" w:rsidRPr="00014FCB" w14:paraId="399AC02E" w14:textId="77777777" w:rsidTr="006527A4">
        <w:trPr>
          <w:trHeight w:val="720"/>
          <w:jc w:val="center"/>
        </w:trPr>
        <w:tc>
          <w:tcPr>
            <w:tcW w:w="772" w:type="pct"/>
          </w:tcPr>
          <w:p w14:paraId="170725C8" w14:textId="77777777"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t>Cobertura de los Programas</w:t>
            </w:r>
          </w:p>
        </w:tc>
        <w:tc>
          <w:tcPr>
            <w:tcW w:w="1650" w:type="pct"/>
          </w:tcPr>
          <w:p w14:paraId="084135DD" w14:textId="77777777" w:rsidR="00014FCB" w:rsidRPr="00014FCB" w:rsidRDefault="00014FCB" w:rsidP="006527A4">
            <w:pPr>
              <w:pStyle w:val="Prrafodelista1"/>
              <w:tabs>
                <w:tab w:val="left" w:pos="540"/>
              </w:tabs>
              <w:spacing w:after="0" w:line="240" w:lineRule="atLeast"/>
              <w:ind w:left="0"/>
              <w:rPr>
                <w:rFonts w:ascii="Arial" w:hAnsi="Arial" w:cs="Arial"/>
                <w:sz w:val="20"/>
                <w:lang w:val="es-ES"/>
              </w:rPr>
            </w:pPr>
            <w:r w:rsidRPr="00014FCB">
              <w:rPr>
                <w:rFonts w:ascii="Arial" w:hAnsi="Arial" w:cs="Arial"/>
                <w:i/>
                <w:sz w:val="20"/>
                <w:lang w:val="es-ES"/>
              </w:rPr>
              <w:t>Debilidad</w:t>
            </w:r>
            <w:r w:rsidRPr="00014FCB">
              <w:rPr>
                <w:rFonts w:ascii="Arial" w:hAnsi="Arial" w:cs="Arial"/>
                <w:sz w:val="20"/>
                <w:lang w:val="es-ES"/>
              </w:rPr>
              <w:t>. No se identificó una estrategia de mediano o largo plazo para avanzar en la cobertura de la población potencial, ni del programa en su conjunto ni de cada uno de los Componentes por separado.</w:t>
            </w:r>
          </w:p>
        </w:tc>
        <w:tc>
          <w:tcPr>
            <w:tcW w:w="679" w:type="pct"/>
          </w:tcPr>
          <w:p w14:paraId="48BC0858" w14:textId="77777777" w:rsidR="00014FCB" w:rsidRPr="00014FCB" w:rsidRDefault="00014FCB" w:rsidP="006527A4">
            <w:pPr>
              <w:spacing w:line="240" w:lineRule="atLeast"/>
              <w:jc w:val="center"/>
              <w:rPr>
                <w:rFonts w:ascii="Arial" w:hAnsi="Arial" w:cs="Arial"/>
                <w:sz w:val="20"/>
                <w:lang w:val="es-ES"/>
              </w:rPr>
            </w:pPr>
            <w:r w:rsidRPr="00014FCB">
              <w:rPr>
                <w:rFonts w:ascii="Arial" w:hAnsi="Arial" w:cs="Arial"/>
                <w:sz w:val="20"/>
                <w:lang w:val="es-ES"/>
              </w:rPr>
              <w:t>14</w:t>
            </w:r>
          </w:p>
        </w:tc>
        <w:tc>
          <w:tcPr>
            <w:tcW w:w="1899" w:type="pct"/>
          </w:tcPr>
          <w:p w14:paraId="7099067C" w14:textId="77777777"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t>Elaborar una estrategia de mediano o largo plazo para avanzar en la cobertura de la población potencial, que permita cumplir con las metas del Programa Sectorial de Desarrollo Social del Estado de Yucatán y con los ODS.</w:t>
            </w:r>
          </w:p>
        </w:tc>
      </w:tr>
      <w:tr w:rsidR="00014FCB" w:rsidRPr="00014FCB" w14:paraId="7486574D" w14:textId="77777777" w:rsidTr="006527A4">
        <w:trPr>
          <w:trHeight w:val="697"/>
          <w:jc w:val="center"/>
        </w:trPr>
        <w:tc>
          <w:tcPr>
            <w:tcW w:w="772" w:type="pct"/>
          </w:tcPr>
          <w:p w14:paraId="00CB6561" w14:textId="77777777"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t>Cobertura de los Programas</w:t>
            </w:r>
          </w:p>
        </w:tc>
        <w:tc>
          <w:tcPr>
            <w:tcW w:w="1650" w:type="pct"/>
          </w:tcPr>
          <w:p w14:paraId="15FCE45A" w14:textId="77777777" w:rsidR="00014FCB" w:rsidRPr="00014FCB" w:rsidRDefault="00014FCB" w:rsidP="006527A4">
            <w:pPr>
              <w:pStyle w:val="Prrafodelista1"/>
              <w:tabs>
                <w:tab w:val="left" w:pos="540"/>
              </w:tabs>
              <w:spacing w:after="0" w:line="240" w:lineRule="atLeast"/>
              <w:ind w:left="0"/>
              <w:rPr>
                <w:rFonts w:ascii="Arial" w:hAnsi="Arial" w:cs="Arial"/>
                <w:sz w:val="20"/>
                <w:lang w:val="es-ES"/>
              </w:rPr>
            </w:pPr>
            <w:r w:rsidRPr="00014FCB">
              <w:rPr>
                <w:rFonts w:ascii="Arial" w:hAnsi="Arial" w:cs="Arial"/>
                <w:i/>
                <w:sz w:val="20"/>
                <w:lang w:val="es-ES_tradnl"/>
              </w:rPr>
              <w:t>Debilidad</w:t>
            </w:r>
            <w:r w:rsidRPr="00014FCB">
              <w:rPr>
                <w:rFonts w:ascii="Arial" w:hAnsi="Arial" w:cs="Arial"/>
                <w:sz w:val="20"/>
                <w:lang w:val="es-ES_tradnl"/>
              </w:rPr>
              <w:t xml:space="preserve">. Los apoyos no se concentraron en municipios de Muy alto ni Alto grado de rezago social, como lo establecen los documentos del programa, sino en municipios catalogados con Muy bajo y Bajo grado de desarrollo social. </w:t>
            </w:r>
          </w:p>
        </w:tc>
        <w:tc>
          <w:tcPr>
            <w:tcW w:w="679" w:type="pct"/>
          </w:tcPr>
          <w:p w14:paraId="21D10752" w14:textId="77777777" w:rsidR="00014FCB" w:rsidRPr="00014FCB" w:rsidRDefault="00014FCB" w:rsidP="006527A4">
            <w:pPr>
              <w:spacing w:line="240" w:lineRule="atLeast"/>
              <w:jc w:val="center"/>
              <w:rPr>
                <w:rFonts w:ascii="Arial" w:hAnsi="Arial" w:cs="Arial"/>
                <w:sz w:val="20"/>
                <w:lang w:val="es-ES"/>
              </w:rPr>
            </w:pPr>
            <w:r w:rsidRPr="00014FCB">
              <w:rPr>
                <w:rFonts w:ascii="Arial" w:hAnsi="Arial" w:cs="Arial"/>
                <w:sz w:val="20"/>
                <w:lang w:val="es-ES"/>
              </w:rPr>
              <w:t>15</w:t>
            </w:r>
          </w:p>
        </w:tc>
        <w:tc>
          <w:tcPr>
            <w:tcW w:w="1899" w:type="pct"/>
          </w:tcPr>
          <w:p w14:paraId="6B12A3B9" w14:textId="77777777" w:rsidR="00014FCB" w:rsidRPr="00014FCB" w:rsidRDefault="00014FCB" w:rsidP="006527A4">
            <w:pPr>
              <w:spacing w:line="240" w:lineRule="atLeast"/>
              <w:rPr>
                <w:rFonts w:ascii="Arial" w:hAnsi="Arial" w:cs="Arial"/>
                <w:sz w:val="20"/>
              </w:rPr>
            </w:pPr>
            <w:r w:rsidRPr="00014FCB">
              <w:rPr>
                <w:rFonts w:ascii="Arial" w:hAnsi="Arial" w:cs="Arial"/>
                <w:sz w:val="20"/>
              </w:rPr>
              <w:t xml:space="preserve">Revisar y en su caso plantear una estrategia de cobertura que efectivamente priorice los municipios catalogados con Muy alto y Alto grado de rezago social. </w:t>
            </w:r>
          </w:p>
          <w:p w14:paraId="451FEAFA" w14:textId="77777777" w:rsidR="00014FCB" w:rsidRPr="00014FCB" w:rsidRDefault="00014FCB" w:rsidP="006527A4">
            <w:pPr>
              <w:spacing w:line="240" w:lineRule="atLeast"/>
              <w:rPr>
                <w:rFonts w:ascii="Arial" w:hAnsi="Arial" w:cs="Arial"/>
                <w:sz w:val="20"/>
                <w:lang w:val="es-ES"/>
              </w:rPr>
            </w:pPr>
          </w:p>
        </w:tc>
      </w:tr>
      <w:tr w:rsidR="00014FCB" w:rsidRPr="00014FCB" w14:paraId="030CCBAA" w14:textId="77777777" w:rsidTr="006527A4">
        <w:trPr>
          <w:trHeight w:val="697"/>
          <w:jc w:val="center"/>
        </w:trPr>
        <w:tc>
          <w:tcPr>
            <w:tcW w:w="772" w:type="pct"/>
          </w:tcPr>
          <w:p w14:paraId="60D0270C" w14:textId="77777777"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t>Cobertura de los Programas</w:t>
            </w:r>
          </w:p>
        </w:tc>
        <w:tc>
          <w:tcPr>
            <w:tcW w:w="1650" w:type="pct"/>
          </w:tcPr>
          <w:p w14:paraId="2C76DDCA" w14:textId="77777777" w:rsidR="00014FCB" w:rsidRPr="00014FCB" w:rsidRDefault="00014FCB" w:rsidP="006527A4">
            <w:pPr>
              <w:pStyle w:val="Prrafodelista1"/>
              <w:tabs>
                <w:tab w:val="left" w:pos="540"/>
              </w:tabs>
              <w:spacing w:after="0" w:line="240" w:lineRule="atLeast"/>
              <w:ind w:left="0"/>
              <w:rPr>
                <w:rFonts w:ascii="Arial" w:hAnsi="Arial" w:cs="Arial"/>
                <w:sz w:val="20"/>
                <w:lang w:val="es-ES"/>
              </w:rPr>
            </w:pPr>
            <w:r w:rsidRPr="00014FCB">
              <w:rPr>
                <w:rFonts w:ascii="Arial" w:hAnsi="Arial" w:cs="Arial"/>
                <w:i/>
                <w:sz w:val="20"/>
                <w:lang w:val="es-ES_tradnl"/>
              </w:rPr>
              <w:t>Debilidad</w:t>
            </w:r>
            <w:r w:rsidRPr="00014FCB">
              <w:rPr>
                <w:rFonts w:ascii="Arial" w:hAnsi="Arial" w:cs="Arial"/>
                <w:sz w:val="20"/>
                <w:lang w:val="es-ES_tradnl"/>
              </w:rPr>
              <w:t xml:space="preserve">. La concentración del apoyo en municipios de Muy bajo y Bajo rezago social se debe en parte a que es en esas ciudades donde están instaladas las ventanillas de atención, y en estos municipios se da mayor difusión y demanda de los </w:t>
            </w:r>
            <w:r w:rsidRPr="00014FCB">
              <w:rPr>
                <w:rFonts w:ascii="Arial" w:hAnsi="Arial" w:cs="Arial"/>
                <w:sz w:val="20"/>
                <w:lang w:val="es-ES_tradnl"/>
              </w:rPr>
              <w:lastRenderedPageBreak/>
              <w:t xml:space="preserve">Componentes. </w:t>
            </w:r>
          </w:p>
        </w:tc>
        <w:tc>
          <w:tcPr>
            <w:tcW w:w="679" w:type="pct"/>
          </w:tcPr>
          <w:p w14:paraId="67274D78" w14:textId="77777777" w:rsidR="00014FCB" w:rsidRPr="00014FCB" w:rsidRDefault="00014FCB" w:rsidP="006527A4">
            <w:pPr>
              <w:spacing w:line="240" w:lineRule="atLeast"/>
              <w:jc w:val="center"/>
              <w:rPr>
                <w:rFonts w:ascii="Arial" w:hAnsi="Arial" w:cs="Arial"/>
                <w:sz w:val="20"/>
                <w:lang w:val="es-ES"/>
              </w:rPr>
            </w:pPr>
            <w:r w:rsidRPr="00014FCB">
              <w:rPr>
                <w:rFonts w:ascii="Arial" w:hAnsi="Arial" w:cs="Arial"/>
                <w:sz w:val="20"/>
                <w:lang w:val="es-ES"/>
              </w:rPr>
              <w:lastRenderedPageBreak/>
              <w:t>15</w:t>
            </w:r>
          </w:p>
        </w:tc>
        <w:tc>
          <w:tcPr>
            <w:tcW w:w="1899" w:type="pct"/>
          </w:tcPr>
          <w:p w14:paraId="69D3F28C" w14:textId="40E557B9" w:rsidR="00014FCB" w:rsidRPr="00014FCB" w:rsidRDefault="00014FCB" w:rsidP="005C7D2C">
            <w:pPr>
              <w:spacing w:line="240" w:lineRule="atLeast"/>
              <w:rPr>
                <w:rFonts w:ascii="Arial" w:hAnsi="Arial" w:cs="Arial"/>
                <w:sz w:val="20"/>
                <w:lang w:val="es-ES"/>
              </w:rPr>
            </w:pPr>
            <w:r w:rsidRPr="00014FCB">
              <w:rPr>
                <w:rFonts w:ascii="Arial" w:hAnsi="Arial" w:cs="Arial"/>
                <w:sz w:val="20"/>
              </w:rPr>
              <w:t xml:space="preserve">Se recomienda crear o ampliar la estrategia de difusión de los Componentes del Pp, para que su cobertura pueda ampliarse y no sólo concentrarse en los municipios donde se ubican las ventanillas de atención. </w:t>
            </w:r>
          </w:p>
        </w:tc>
      </w:tr>
      <w:tr w:rsidR="00014FCB" w:rsidRPr="00014FCB" w14:paraId="486A27F8" w14:textId="77777777" w:rsidTr="006527A4">
        <w:trPr>
          <w:trHeight w:val="697"/>
          <w:jc w:val="center"/>
        </w:trPr>
        <w:tc>
          <w:tcPr>
            <w:tcW w:w="772" w:type="pct"/>
          </w:tcPr>
          <w:p w14:paraId="1CEDF454" w14:textId="77777777"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lastRenderedPageBreak/>
              <w:t>Cobertura de los Programas</w:t>
            </w:r>
          </w:p>
        </w:tc>
        <w:tc>
          <w:tcPr>
            <w:tcW w:w="1650" w:type="pct"/>
          </w:tcPr>
          <w:p w14:paraId="6FC2FD80" w14:textId="77777777" w:rsidR="00014FCB" w:rsidRPr="00014FCB" w:rsidRDefault="00014FCB" w:rsidP="006527A4">
            <w:pPr>
              <w:pStyle w:val="Prrafodelista1"/>
              <w:tabs>
                <w:tab w:val="left" w:pos="540"/>
              </w:tabs>
              <w:spacing w:after="0" w:line="240" w:lineRule="atLeast"/>
              <w:ind w:left="0"/>
              <w:rPr>
                <w:rFonts w:ascii="Arial" w:hAnsi="Arial" w:cs="Arial"/>
                <w:sz w:val="20"/>
                <w:lang w:val="es-ES_tradnl"/>
              </w:rPr>
            </w:pPr>
            <w:r w:rsidRPr="00014FCB">
              <w:rPr>
                <w:rFonts w:ascii="Arial" w:hAnsi="Arial" w:cs="Arial"/>
                <w:i/>
                <w:sz w:val="20"/>
                <w:lang w:val="es-ES_tradnl"/>
              </w:rPr>
              <w:t>Debilidad</w:t>
            </w:r>
            <w:r w:rsidRPr="00014FCB">
              <w:rPr>
                <w:rFonts w:ascii="Arial" w:hAnsi="Arial" w:cs="Arial"/>
                <w:sz w:val="20"/>
                <w:lang w:val="es-ES_tradnl"/>
              </w:rPr>
              <w:t>. Con la información proporcionada no es posible identificar los estratos a los que pertenece la población atendida con precisión.</w:t>
            </w:r>
          </w:p>
        </w:tc>
        <w:tc>
          <w:tcPr>
            <w:tcW w:w="679" w:type="pct"/>
          </w:tcPr>
          <w:p w14:paraId="2684172E" w14:textId="77777777" w:rsidR="00014FCB" w:rsidRPr="00014FCB" w:rsidRDefault="00014FCB" w:rsidP="006527A4">
            <w:pPr>
              <w:spacing w:line="240" w:lineRule="atLeast"/>
              <w:jc w:val="center"/>
              <w:rPr>
                <w:rFonts w:ascii="Arial" w:hAnsi="Arial" w:cs="Arial"/>
                <w:sz w:val="20"/>
                <w:lang w:val="es-ES"/>
              </w:rPr>
            </w:pPr>
            <w:r w:rsidRPr="00014FCB">
              <w:rPr>
                <w:rFonts w:ascii="Arial" w:hAnsi="Arial" w:cs="Arial"/>
                <w:sz w:val="20"/>
                <w:lang w:val="es-ES"/>
              </w:rPr>
              <w:t>16</w:t>
            </w:r>
          </w:p>
        </w:tc>
        <w:tc>
          <w:tcPr>
            <w:tcW w:w="1899" w:type="pct"/>
          </w:tcPr>
          <w:p w14:paraId="347A06F8" w14:textId="77777777" w:rsidR="00014FCB" w:rsidRPr="00014FCB" w:rsidRDefault="00014FCB" w:rsidP="006527A4">
            <w:pPr>
              <w:spacing w:line="240" w:lineRule="atLeast"/>
              <w:rPr>
                <w:rFonts w:ascii="Arial" w:hAnsi="Arial" w:cs="Arial"/>
                <w:sz w:val="20"/>
              </w:rPr>
            </w:pPr>
            <w:r w:rsidRPr="00014FCB">
              <w:rPr>
                <w:rFonts w:ascii="Arial" w:hAnsi="Arial" w:cs="Arial"/>
                <w:sz w:val="20"/>
              </w:rPr>
              <w:t xml:space="preserve">Incluir en las bases de datos de los padrones de beneficiarios la información que detalla las características de los beneficiarios con arreglo a los criterios de focalización de cada programa. </w:t>
            </w:r>
          </w:p>
        </w:tc>
      </w:tr>
      <w:tr w:rsidR="00014FCB" w:rsidRPr="00014FCB" w14:paraId="66A8F0B5" w14:textId="77777777" w:rsidTr="006527A4">
        <w:trPr>
          <w:trHeight w:val="697"/>
          <w:jc w:val="center"/>
        </w:trPr>
        <w:tc>
          <w:tcPr>
            <w:tcW w:w="772" w:type="pct"/>
          </w:tcPr>
          <w:p w14:paraId="2B8C20B3" w14:textId="77777777"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t>Cobertura de los Programas</w:t>
            </w:r>
          </w:p>
        </w:tc>
        <w:tc>
          <w:tcPr>
            <w:tcW w:w="1650" w:type="pct"/>
          </w:tcPr>
          <w:p w14:paraId="39CF3112" w14:textId="77777777" w:rsidR="00014FCB" w:rsidRPr="00014FCB" w:rsidRDefault="00014FCB" w:rsidP="006527A4">
            <w:pPr>
              <w:pStyle w:val="Prrafodelista1"/>
              <w:tabs>
                <w:tab w:val="left" w:pos="540"/>
              </w:tabs>
              <w:spacing w:after="0" w:line="240" w:lineRule="atLeast"/>
              <w:ind w:left="0"/>
              <w:rPr>
                <w:rFonts w:ascii="Arial" w:hAnsi="Arial" w:cs="Arial"/>
                <w:sz w:val="20"/>
                <w:lang w:val="es-ES_tradnl"/>
              </w:rPr>
            </w:pPr>
            <w:r w:rsidRPr="00014FCB">
              <w:rPr>
                <w:rFonts w:ascii="Arial" w:hAnsi="Arial" w:cs="Arial"/>
                <w:i/>
                <w:sz w:val="20"/>
                <w:lang w:val="es-ES_tradnl"/>
              </w:rPr>
              <w:t>Debilidad</w:t>
            </w:r>
            <w:r w:rsidRPr="00014FCB">
              <w:rPr>
                <w:rFonts w:ascii="Arial" w:hAnsi="Arial" w:cs="Arial"/>
                <w:sz w:val="20"/>
                <w:lang w:val="es-ES_tradnl"/>
              </w:rPr>
              <w:t>. No es posible rastrear en los padrones de beneficiarios disponibles de cada programa las variables especificadas de focalización para conocer si los criterios de definición de la población objetivo y de focalización fueron cumplidos</w:t>
            </w:r>
          </w:p>
        </w:tc>
        <w:tc>
          <w:tcPr>
            <w:tcW w:w="679" w:type="pct"/>
          </w:tcPr>
          <w:p w14:paraId="5C9A424C" w14:textId="77777777" w:rsidR="00014FCB" w:rsidRPr="00014FCB" w:rsidRDefault="00014FCB" w:rsidP="006527A4">
            <w:pPr>
              <w:spacing w:line="240" w:lineRule="atLeast"/>
              <w:jc w:val="center"/>
              <w:rPr>
                <w:rFonts w:ascii="Arial" w:hAnsi="Arial" w:cs="Arial"/>
                <w:sz w:val="20"/>
                <w:lang w:val="es-ES"/>
              </w:rPr>
            </w:pPr>
            <w:r w:rsidRPr="00014FCB">
              <w:rPr>
                <w:rFonts w:ascii="Arial" w:hAnsi="Arial" w:cs="Arial"/>
                <w:sz w:val="20"/>
                <w:lang w:val="es-ES"/>
              </w:rPr>
              <w:t>17</w:t>
            </w:r>
          </w:p>
        </w:tc>
        <w:tc>
          <w:tcPr>
            <w:tcW w:w="1899" w:type="pct"/>
          </w:tcPr>
          <w:p w14:paraId="24EE57BF" w14:textId="77777777" w:rsidR="00014FCB" w:rsidRPr="00014FCB" w:rsidRDefault="00014FCB" w:rsidP="006527A4">
            <w:pPr>
              <w:spacing w:line="240" w:lineRule="atLeast"/>
              <w:rPr>
                <w:rFonts w:ascii="Arial" w:hAnsi="Arial" w:cs="Arial"/>
                <w:sz w:val="20"/>
              </w:rPr>
            </w:pPr>
            <w:r w:rsidRPr="00014FCB">
              <w:rPr>
                <w:rFonts w:ascii="Arial" w:hAnsi="Arial" w:cs="Arial"/>
                <w:sz w:val="20"/>
              </w:rPr>
              <w:t xml:space="preserve">Incluir en las bases de datos de los padrones de beneficiarios de cada programa las variables específicas de focalización. </w:t>
            </w:r>
          </w:p>
        </w:tc>
      </w:tr>
      <w:tr w:rsidR="00014FCB" w:rsidRPr="00014FCB" w14:paraId="6D18CEEF" w14:textId="77777777" w:rsidTr="006527A4">
        <w:trPr>
          <w:trHeight w:val="697"/>
          <w:jc w:val="center"/>
        </w:trPr>
        <w:tc>
          <w:tcPr>
            <w:tcW w:w="772" w:type="pct"/>
          </w:tcPr>
          <w:p w14:paraId="7A27440A" w14:textId="77777777"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t>Seguimiento a los apoyos otorgados y Calidad en el servicio</w:t>
            </w:r>
          </w:p>
        </w:tc>
        <w:tc>
          <w:tcPr>
            <w:tcW w:w="1650" w:type="pct"/>
          </w:tcPr>
          <w:p w14:paraId="4F6A303D" w14:textId="77777777" w:rsidR="00014FCB" w:rsidRPr="00014FCB" w:rsidRDefault="00014FCB" w:rsidP="006527A4">
            <w:pPr>
              <w:pStyle w:val="Prrafodelista1"/>
              <w:tabs>
                <w:tab w:val="left" w:pos="540"/>
              </w:tabs>
              <w:spacing w:after="0" w:line="240" w:lineRule="atLeast"/>
              <w:ind w:left="0"/>
              <w:rPr>
                <w:rFonts w:ascii="Arial" w:hAnsi="Arial" w:cs="Arial"/>
                <w:sz w:val="20"/>
                <w:lang w:val="es-ES_tradnl"/>
              </w:rPr>
            </w:pPr>
            <w:r w:rsidRPr="00014FCB">
              <w:rPr>
                <w:rFonts w:ascii="Arial" w:hAnsi="Arial" w:cs="Arial"/>
                <w:i/>
                <w:sz w:val="20"/>
                <w:lang w:val="es-ES"/>
              </w:rPr>
              <w:t>Debilidad</w:t>
            </w:r>
            <w:r w:rsidRPr="00014FCB">
              <w:rPr>
                <w:rFonts w:ascii="Arial" w:hAnsi="Arial" w:cs="Arial"/>
                <w:sz w:val="20"/>
                <w:lang w:val="es-ES"/>
              </w:rPr>
              <w:t xml:space="preserve">. No existen instrumentos de seguimiento a los bienes entregados ni a la percepción de los usuarios, tales como: Informe de permanencia de apoyos otorgados; Encuesta de calidad del servicio y Encuesta de satisfacción del usuario.  </w:t>
            </w:r>
          </w:p>
        </w:tc>
        <w:tc>
          <w:tcPr>
            <w:tcW w:w="679" w:type="pct"/>
          </w:tcPr>
          <w:p w14:paraId="37C970B3" w14:textId="77777777" w:rsidR="00014FCB" w:rsidRPr="00014FCB" w:rsidRDefault="00014FCB" w:rsidP="006527A4">
            <w:pPr>
              <w:spacing w:line="240" w:lineRule="atLeast"/>
              <w:jc w:val="center"/>
              <w:rPr>
                <w:rFonts w:ascii="Arial" w:hAnsi="Arial" w:cs="Arial"/>
                <w:sz w:val="20"/>
                <w:lang w:val="es-ES"/>
              </w:rPr>
            </w:pPr>
            <w:r w:rsidRPr="00014FCB">
              <w:rPr>
                <w:rFonts w:ascii="Arial" w:hAnsi="Arial" w:cs="Arial"/>
                <w:sz w:val="20"/>
                <w:lang w:val="es-ES"/>
              </w:rPr>
              <w:t>19</w:t>
            </w:r>
          </w:p>
        </w:tc>
        <w:tc>
          <w:tcPr>
            <w:tcW w:w="1899" w:type="pct"/>
          </w:tcPr>
          <w:p w14:paraId="45F54304" w14:textId="7AE72431" w:rsidR="00014FCB" w:rsidRPr="00014FCB" w:rsidRDefault="0075362B" w:rsidP="006527A4">
            <w:pPr>
              <w:spacing w:line="240" w:lineRule="atLeast"/>
              <w:rPr>
                <w:rFonts w:ascii="Arial" w:hAnsi="Arial" w:cs="Arial"/>
                <w:sz w:val="20"/>
              </w:rPr>
            </w:pPr>
            <w:r w:rsidRPr="00014FCB">
              <w:rPr>
                <w:rFonts w:ascii="Arial" w:hAnsi="Arial" w:cs="Arial"/>
                <w:sz w:val="20"/>
              </w:rPr>
              <w:t>Diseñar una estrategia de levantamiento de datos estadística</w:t>
            </w:r>
            <w:r>
              <w:rPr>
                <w:rFonts w:ascii="Arial" w:hAnsi="Arial" w:cs="Arial"/>
                <w:sz w:val="20"/>
              </w:rPr>
              <w:t>mente representativo</w:t>
            </w:r>
            <w:r w:rsidRPr="00014FCB">
              <w:rPr>
                <w:rFonts w:ascii="Arial" w:hAnsi="Arial" w:cs="Arial"/>
                <w:sz w:val="20"/>
              </w:rPr>
              <w:t xml:space="preserve"> entre los beneficiarios, acompañado de técnicas cualitativas para conocer el uso de los bienes entregados y la percepción de la utilidad y la calidad de los beneficiarios.</w:t>
            </w:r>
          </w:p>
        </w:tc>
      </w:tr>
      <w:tr w:rsidR="00014FCB" w:rsidRPr="00014FCB" w14:paraId="12E2EE88" w14:textId="77777777" w:rsidTr="006527A4">
        <w:trPr>
          <w:trHeight w:val="697"/>
          <w:jc w:val="center"/>
        </w:trPr>
        <w:tc>
          <w:tcPr>
            <w:tcW w:w="772" w:type="pct"/>
          </w:tcPr>
          <w:p w14:paraId="6BC7A8E6" w14:textId="77777777"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t>De los Aspectos Susceptibles de Mejora</w:t>
            </w:r>
          </w:p>
        </w:tc>
        <w:tc>
          <w:tcPr>
            <w:tcW w:w="1650" w:type="pct"/>
          </w:tcPr>
          <w:p w14:paraId="65A765FB" w14:textId="77777777" w:rsidR="00014FCB" w:rsidRPr="00014FCB" w:rsidRDefault="00014FCB" w:rsidP="006527A4">
            <w:pPr>
              <w:pStyle w:val="Prrafodelista1"/>
              <w:tabs>
                <w:tab w:val="left" w:pos="540"/>
              </w:tabs>
              <w:spacing w:after="0" w:line="240" w:lineRule="atLeast"/>
              <w:ind w:left="0"/>
              <w:rPr>
                <w:rFonts w:ascii="Arial" w:hAnsi="Arial" w:cs="Arial"/>
                <w:sz w:val="20"/>
                <w:lang w:val="es-ES"/>
              </w:rPr>
            </w:pPr>
            <w:r w:rsidRPr="00014FCB">
              <w:rPr>
                <w:rFonts w:ascii="Arial" w:hAnsi="Arial" w:cs="Arial"/>
                <w:i/>
                <w:sz w:val="20"/>
                <w:lang w:val="es-ES_tradnl"/>
              </w:rPr>
              <w:t>Debilidad</w:t>
            </w:r>
            <w:r w:rsidRPr="00014FCB">
              <w:rPr>
                <w:rFonts w:ascii="Arial" w:hAnsi="Arial" w:cs="Arial"/>
                <w:sz w:val="20"/>
                <w:lang w:val="es-ES_tradnl"/>
              </w:rPr>
              <w:t xml:space="preserve">. De las 20 ASM adoptadas, solo la mitad, ha sido solventada por completo, 2 sólo parcialmente (10%), mientras que 8 (40%) no han sido solventadas. </w:t>
            </w:r>
          </w:p>
        </w:tc>
        <w:tc>
          <w:tcPr>
            <w:tcW w:w="679" w:type="pct"/>
          </w:tcPr>
          <w:p w14:paraId="620033B6" w14:textId="77777777" w:rsidR="00014FCB" w:rsidRPr="00014FCB" w:rsidRDefault="00014FCB" w:rsidP="006527A4">
            <w:pPr>
              <w:spacing w:line="240" w:lineRule="atLeast"/>
              <w:jc w:val="center"/>
              <w:rPr>
                <w:rFonts w:ascii="Arial" w:hAnsi="Arial" w:cs="Arial"/>
                <w:sz w:val="20"/>
                <w:lang w:val="es-ES"/>
              </w:rPr>
            </w:pPr>
            <w:r w:rsidRPr="00014FCB">
              <w:rPr>
                <w:rFonts w:ascii="Arial" w:hAnsi="Arial" w:cs="Arial"/>
                <w:sz w:val="20"/>
                <w:lang w:val="es-ES"/>
              </w:rPr>
              <w:t>26</w:t>
            </w:r>
          </w:p>
        </w:tc>
        <w:tc>
          <w:tcPr>
            <w:tcW w:w="1899" w:type="pct"/>
          </w:tcPr>
          <w:p w14:paraId="3CCCABAD" w14:textId="77777777" w:rsidR="00014FCB" w:rsidRPr="00014FCB" w:rsidRDefault="00014FCB" w:rsidP="006527A4">
            <w:pPr>
              <w:spacing w:line="240" w:lineRule="atLeast"/>
              <w:rPr>
                <w:rFonts w:ascii="Arial" w:hAnsi="Arial" w:cs="Arial"/>
                <w:sz w:val="20"/>
              </w:rPr>
            </w:pPr>
            <w:r w:rsidRPr="00014FCB">
              <w:rPr>
                <w:rFonts w:ascii="Arial" w:hAnsi="Arial" w:cs="Arial"/>
                <w:sz w:val="20"/>
              </w:rPr>
              <w:t xml:space="preserve">Facilitar mecanismos de coordinación (por ejemplo, reuniones y establecimiento de mesas de trabajo) en cuanto a calendarización y atribuciones entre dependencias, con el fin de solventar los ASM pendientes. </w:t>
            </w:r>
          </w:p>
        </w:tc>
      </w:tr>
      <w:tr w:rsidR="00014FCB" w:rsidRPr="0099714A" w14:paraId="26DAAFE7" w14:textId="77777777" w:rsidTr="006527A4">
        <w:trPr>
          <w:trHeight w:val="697"/>
          <w:jc w:val="center"/>
        </w:trPr>
        <w:tc>
          <w:tcPr>
            <w:tcW w:w="772" w:type="pct"/>
          </w:tcPr>
          <w:p w14:paraId="26E5935A" w14:textId="77777777" w:rsidR="00014FCB" w:rsidRPr="00014FCB" w:rsidRDefault="00014FCB" w:rsidP="006527A4">
            <w:pPr>
              <w:spacing w:line="240" w:lineRule="atLeast"/>
              <w:rPr>
                <w:rFonts w:ascii="Arial" w:hAnsi="Arial" w:cs="Arial"/>
                <w:sz w:val="20"/>
                <w:lang w:val="es-ES"/>
              </w:rPr>
            </w:pPr>
            <w:r w:rsidRPr="00014FCB">
              <w:rPr>
                <w:rFonts w:ascii="Arial" w:hAnsi="Arial" w:cs="Arial"/>
                <w:sz w:val="20"/>
                <w:lang w:val="es-ES"/>
              </w:rPr>
              <w:t>De los Aspectos Susceptibles de Mejora</w:t>
            </w:r>
          </w:p>
        </w:tc>
        <w:tc>
          <w:tcPr>
            <w:tcW w:w="1650" w:type="pct"/>
          </w:tcPr>
          <w:p w14:paraId="5052A329" w14:textId="77777777" w:rsidR="00014FCB" w:rsidRPr="00014FCB" w:rsidRDefault="00014FCB" w:rsidP="006527A4">
            <w:pPr>
              <w:pStyle w:val="Prrafodelista1"/>
              <w:tabs>
                <w:tab w:val="left" w:pos="540"/>
              </w:tabs>
              <w:spacing w:after="0" w:line="240" w:lineRule="atLeast"/>
              <w:ind w:left="0"/>
              <w:rPr>
                <w:rFonts w:ascii="Arial" w:hAnsi="Arial" w:cs="Arial"/>
                <w:sz w:val="20"/>
                <w:lang w:val="es-ES_tradnl"/>
              </w:rPr>
            </w:pPr>
            <w:r w:rsidRPr="00014FCB">
              <w:rPr>
                <w:rFonts w:ascii="Arial" w:hAnsi="Arial" w:cs="Arial"/>
                <w:i/>
                <w:sz w:val="20"/>
                <w:lang w:val="es-ES_tradnl"/>
              </w:rPr>
              <w:t>Debilidad</w:t>
            </w:r>
            <w:r w:rsidRPr="00014FCB">
              <w:rPr>
                <w:rFonts w:ascii="Arial" w:hAnsi="Arial" w:cs="Arial"/>
                <w:sz w:val="20"/>
                <w:lang w:val="es-ES_tradnl"/>
              </w:rPr>
              <w:t>. La mayoría de los ASM adoptados en 2014, y calificados como atendidos, vuelven a indicarse como ASM en 2015, e incluso siguen pendientes en 2016</w:t>
            </w:r>
          </w:p>
        </w:tc>
        <w:tc>
          <w:tcPr>
            <w:tcW w:w="679" w:type="pct"/>
          </w:tcPr>
          <w:p w14:paraId="0D4A2FF8" w14:textId="77777777" w:rsidR="00014FCB" w:rsidRPr="00014FCB" w:rsidRDefault="00014FCB" w:rsidP="006527A4">
            <w:pPr>
              <w:spacing w:line="240" w:lineRule="atLeast"/>
              <w:jc w:val="center"/>
              <w:rPr>
                <w:rFonts w:ascii="Arial" w:hAnsi="Arial" w:cs="Arial"/>
                <w:sz w:val="20"/>
                <w:lang w:val="es-ES"/>
              </w:rPr>
            </w:pPr>
            <w:r w:rsidRPr="00014FCB">
              <w:rPr>
                <w:rFonts w:ascii="Arial" w:hAnsi="Arial" w:cs="Arial"/>
                <w:sz w:val="20"/>
                <w:lang w:val="es-ES"/>
              </w:rPr>
              <w:t>27</w:t>
            </w:r>
          </w:p>
        </w:tc>
        <w:tc>
          <w:tcPr>
            <w:tcW w:w="1899" w:type="pct"/>
          </w:tcPr>
          <w:p w14:paraId="721EE8ED" w14:textId="72704CD4" w:rsidR="00014FCB" w:rsidRDefault="00014FCB" w:rsidP="006527A4">
            <w:pPr>
              <w:spacing w:line="240" w:lineRule="atLeast"/>
              <w:rPr>
                <w:rFonts w:ascii="Arial" w:hAnsi="Arial" w:cs="Arial"/>
                <w:sz w:val="20"/>
              </w:rPr>
            </w:pPr>
            <w:r w:rsidRPr="00014FCB">
              <w:rPr>
                <w:rFonts w:ascii="Arial" w:hAnsi="Arial" w:cs="Arial"/>
                <w:sz w:val="20"/>
              </w:rPr>
              <w:t>Facilitar mecanismos de coordinación (por ejemplo, reuniones y establecimiento de mesas de trabajo) en cuanto a calendarización y atribuciones entre dependencias, con el fin de solventar los ASM pendientes.</w:t>
            </w:r>
          </w:p>
        </w:tc>
      </w:tr>
    </w:tbl>
    <w:p w14:paraId="6A6345AA" w14:textId="77777777" w:rsidR="0099714A" w:rsidRDefault="0099714A" w:rsidP="0099714A"/>
    <w:p w14:paraId="7D74809E" w14:textId="77777777" w:rsidR="0099714A" w:rsidRDefault="0099714A" w:rsidP="0099714A"/>
    <w:p w14:paraId="797722E2" w14:textId="77777777" w:rsidR="0099714A" w:rsidRDefault="0099714A" w:rsidP="0099714A"/>
    <w:p w14:paraId="395949EA" w14:textId="77777777" w:rsidR="0099714A" w:rsidRDefault="0099714A" w:rsidP="0099714A"/>
    <w:p w14:paraId="53E05EF2" w14:textId="61A75356" w:rsidR="0099714A" w:rsidRPr="0099714A" w:rsidRDefault="0099714A" w:rsidP="0099714A">
      <w:pPr>
        <w:spacing w:after="160" w:line="259" w:lineRule="auto"/>
      </w:pPr>
      <w:r>
        <w:br w:type="page"/>
      </w:r>
    </w:p>
    <w:p w14:paraId="1C74727C" w14:textId="27C5E790" w:rsidR="0093318D" w:rsidRPr="00194D83" w:rsidRDefault="0093318D" w:rsidP="0093318D">
      <w:pPr>
        <w:pStyle w:val="Ttulo2"/>
        <w:spacing w:line="360" w:lineRule="auto"/>
        <w:jc w:val="center"/>
        <w:rPr>
          <w:rFonts w:ascii="Arial" w:hAnsi="Arial" w:cs="Arial"/>
          <w:b/>
          <w:color w:val="000000" w:themeColor="text1"/>
          <w:sz w:val="24"/>
          <w:szCs w:val="22"/>
          <w:lang w:val="es-MX"/>
        </w:rPr>
      </w:pPr>
      <w:bookmarkStart w:id="87" w:name="_Toc491077245"/>
      <w:r w:rsidRPr="00194D83">
        <w:rPr>
          <w:rFonts w:ascii="Arial" w:hAnsi="Arial" w:cs="Arial"/>
          <w:b/>
          <w:color w:val="000000" w:themeColor="text1"/>
          <w:sz w:val="24"/>
          <w:szCs w:val="22"/>
          <w:lang w:val="es-MX"/>
        </w:rPr>
        <w:lastRenderedPageBreak/>
        <w:t>Anexo 4. “Avance de las Acciones para atender los Aspectos Susceptibles de Mejora ”</w:t>
      </w:r>
      <w:bookmarkEnd w:id="87"/>
    </w:p>
    <w:p w14:paraId="08892B41" w14:textId="114D01C8" w:rsidR="00856666" w:rsidRPr="0053759D" w:rsidRDefault="00856666" w:rsidP="00856666">
      <w:pPr>
        <w:rPr>
          <w:rFonts w:ascii="Arial" w:eastAsia="Times New Roman" w:hAnsi="Arial" w:cs="Arial"/>
          <w:color w:val="000000"/>
          <w:sz w:val="20"/>
          <w:szCs w:val="20"/>
        </w:rPr>
      </w:pPr>
      <w:r w:rsidRPr="0053759D">
        <w:rPr>
          <w:rFonts w:ascii="Arial" w:hAnsi="Arial" w:cs="Arial"/>
          <w:sz w:val="20"/>
          <w:szCs w:val="20"/>
        </w:rPr>
        <w:t xml:space="preserve">Nombre del Programa: </w:t>
      </w:r>
      <w:r w:rsidRPr="0053759D">
        <w:rPr>
          <w:rFonts w:ascii="Arial" w:eastAsia="Times New Roman" w:hAnsi="Arial" w:cs="Arial"/>
          <w:color w:val="000000"/>
          <w:sz w:val="20"/>
          <w:szCs w:val="20"/>
        </w:rPr>
        <w:t>Construcción, Ampliación y Mejoramiento de Vivienda para Grupos Vulnerables</w:t>
      </w:r>
    </w:p>
    <w:p w14:paraId="431384A8" w14:textId="64774F61" w:rsidR="0053759D" w:rsidRPr="0053759D" w:rsidRDefault="0053759D" w:rsidP="0053759D">
      <w:pPr>
        <w:rPr>
          <w:rFonts w:ascii="Arial" w:eastAsia="Times New Roman" w:hAnsi="Arial" w:cs="Arial"/>
          <w:color w:val="000000"/>
          <w:sz w:val="20"/>
          <w:szCs w:val="20"/>
        </w:rPr>
      </w:pPr>
      <w:r w:rsidRPr="0053759D">
        <w:rPr>
          <w:rFonts w:ascii="Arial" w:eastAsia="Times New Roman" w:hAnsi="Arial" w:cs="Arial"/>
          <w:color w:val="000000"/>
          <w:sz w:val="20"/>
          <w:szCs w:val="20"/>
        </w:rPr>
        <w:t xml:space="preserve">Tipo de Evaluación: Procesos </w:t>
      </w:r>
    </w:p>
    <w:p w14:paraId="7D0EBFDA" w14:textId="774C8929" w:rsidR="00856666" w:rsidRPr="0053759D" w:rsidRDefault="0053759D" w:rsidP="00856666">
      <w:pPr>
        <w:rPr>
          <w:rFonts w:ascii="Arial" w:hAnsi="Arial" w:cs="Arial"/>
          <w:sz w:val="20"/>
          <w:szCs w:val="20"/>
        </w:rPr>
      </w:pPr>
      <w:r w:rsidRPr="0053759D">
        <w:rPr>
          <w:rFonts w:ascii="Arial" w:hAnsi="Arial" w:cs="Arial"/>
          <w:sz w:val="20"/>
          <w:szCs w:val="20"/>
        </w:rPr>
        <w:t>Año de la evaluación: 2014</w:t>
      </w:r>
    </w:p>
    <w:p w14:paraId="289545E9" w14:textId="77777777" w:rsidR="00856666" w:rsidRPr="00856666" w:rsidRDefault="00856666" w:rsidP="00856666"/>
    <w:p w14:paraId="28BB31BE" w14:textId="0C653A55" w:rsidR="0093318D" w:rsidRPr="00B96FB2" w:rsidRDefault="00856666" w:rsidP="00856666">
      <w:pPr>
        <w:ind w:left="-426"/>
        <w:rPr>
          <w:rFonts w:ascii="Arial" w:hAnsi="Arial" w:cs="Arial"/>
          <w:lang w:val="es-MX"/>
        </w:rPr>
      </w:pPr>
      <w:r w:rsidRPr="00856666">
        <w:rPr>
          <w:rFonts w:ascii="Arial" w:hAnsi="Arial" w:cs="Arial"/>
          <w:noProof/>
          <w:lang w:val="es-MX" w:eastAsia="es-MX"/>
        </w:rPr>
        <w:drawing>
          <wp:inline distT="0" distB="0" distL="0" distR="0" wp14:anchorId="227B85E1" wp14:editId="7FD44278">
            <wp:extent cx="6147291" cy="6543781"/>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57531" cy="6554681"/>
                    </a:xfrm>
                    <a:prstGeom prst="rect">
                      <a:avLst/>
                    </a:prstGeom>
                  </pic:spPr>
                </pic:pic>
              </a:graphicData>
            </a:graphic>
          </wp:inline>
        </w:drawing>
      </w:r>
    </w:p>
    <w:p w14:paraId="30701EF7" w14:textId="77777777" w:rsidR="0093318D" w:rsidRPr="00B96FB2" w:rsidRDefault="0093318D" w:rsidP="0093318D">
      <w:pPr>
        <w:rPr>
          <w:rFonts w:ascii="Arial" w:hAnsi="Arial" w:cs="Arial"/>
          <w:lang w:val="es-MX"/>
        </w:rPr>
      </w:pPr>
    </w:p>
    <w:p w14:paraId="173DFD79" w14:textId="77777777" w:rsidR="0053759D" w:rsidRPr="0053759D" w:rsidRDefault="0053759D" w:rsidP="0053759D">
      <w:pPr>
        <w:rPr>
          <w:rFonts w:ascii="Arial" w:eastAsia="Times New Roman" w:hAnsi="Arial" w:cs="Arial"/>
          <w:color w:val="000000"/>
          <w:sz w:val="20"/>
          <w:szCs w:val="20"/>
        </w:rPr>
      </w:pPr>
      <w:r w:rsidRPr="0053759D">
        <w:rPr>
          <w:rFonts w:ascii="Arial" w:hAnsi="Arial" w:cs="Arial"/>
          <w:sz w:val="20"/>
          <w:szCs w:val="20"/>
        </w:rPr>
        <w:t xml:space="preserve">Nombre del Programa: </w:t>
      </w:r>
      <w:r w:rsidRPr="0053759D">
        <w:rPr>
          <w:rFonts w:ascii="Arial" w:eastAsia="Times New Roman" w:hAnsi="Arial" w:cs="Arial"/>
          <w:color w:val="000000"/>
          <w:sz w:val="20"/>
          <w:szCs w:val="20"/>
        </w:rPr>
        <w:t>Construcción, Ampliación y Mejoramiento de Vivienda para Grupos Vulnerables</w:t>
      </w:r>
    </w:p>
    <w:p w14:paraId="4031DB48" w14:textId="5948CCA0" w:rsidR="0053759D" w:rsidRPr="0053759D" w:rsidRDefault="0053759D" w:rsidP="0053759D">
      <w:pPr>
        <w:rPr>
          <w:rFonts w:ascii="Arial" w:eastAsia="Times New Roman" w:hAnsi="Arial" w:cs="Arial"/>
          <w:color w:val="000000"/>
          <w:sz w:val="20"/>
          <w:szCs w:val="20"/>
        </w:rPr>
      </w:pPr>
      <w:r w:rsidRPr="0053759D">
        <w:rPr>
          <w:rFonts w:ascii="Arial" w:eastAsia="Times New Roman" w:hAnsi="Arial" w:cs="Arial"/>
          <w:color w:val="000000"/>
          <w:sz w:val="20"/>
          <w:szCs w:val="20"/>
        </w:rPr>
        <w:t xml:space="preserve">Tipo de Evaluación: </w:t>
      </w:r>
      <w:r>
        <w:rPr>
          <w:rFonts w:ascii="Arial" w:eastAsia="Times New Roman" w:hAnsi="Arial" w:cs="Arial"/>
          <w:color w:val="000000"/>
          <w:sz w:val="20"/>
          <w:szCs w:val="20"/>
        </w:rPr>
        <w:t xml:space="preserve">Evaluación de Resultados </w:t>
      </w:r>
      <w:r w:rsidRPr="0053759D">
        <w:rPr>
          <w:rFonts w:ascii="Arial" w:eastAsia="Times New Roman" w:hAnsi="Arial" w:cs="Arial"/>
          <w:color w:val="000000"/>
          <w:sz w:val="20"/>
          <w:szCs w:val="20"/>
        </w:rPr>
        <w:t xml:space="preserve"> </w:t>
      </w:r>
    </w:p>
    <w:p w14:paraId="5860B482" w14:textId="4AE426D2" w:rsidR="0093318D" w:rsidRPr="0053759D" w:rsidRDefault="0053759D" w:rsidP="0093318D">
      <w:pPr>
        <w:rPr>
          <w:rFonts w:ascii="Arial" w:hAnsi="Arial" w:cs="Arial"/>
          <w:sz w:val="20"/>
          <w:szCs w:val="20"/>
        </w:rPr>
      </w:pPr>
      <w:r w:rsidRPr="0053759D">
        <w:rPr>
          <w:rFonts w:ascii="Arial" w:hAnsi="Arial" w:cs="Arial"/>
          <w:sz w:val="20"/>
          <w:szCs w:val="20"/>
        </w:rPr>
        <w:t>Año de la evaluación: 2014</w:t>
      </w:r>
    </w:p>
    <w:p w14:paraId="58D5C07B" w14:textId="253C714A" w:rsidR="0093318D" w:rsidRPr="00B96FB2" w:rsidRDefault="0053759D" w:rsidP="00F95F4F">
      <w:pPr>
        <w:ind w:left="-284"/>
        <w:rPr>
          <w:rFonts w:ascii="Arial" w:hAnsi="Arial" w:cs="Arial"/>
          <w:lang w:val="es-MX"/>
        </w:rPr>
      </w:pPr>
      <w:r w:rsidRPr="0053759D">
        <w:rPr>
          <w:rFonts w:ascii="Arial" w:hAnsi="Arial" w:cs="Arial"/>
          <w:noProof/>
          <w:lang w:val="es-MX" w:eastAsia="es-MX"/>
        </w:rPr>
        <w:lastRenderedPageBreak/>
        <w:drawing>
          <wp:inline distT="0" distB="0" distL="0" distR="0" wp14:anchorId="4F7A1321" wp14:editId="14F40F7E">
            <wp:extent cx="6041263" cy="8435794"/>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54057" cy="8453659"/>
                    </a:xfrm>
                    <a:prstGeom prst="rect">
                      <a:avLst/>
                    </a:prstGeom>
                  </pic:spPr>
                </pic:pic>
              </a:graphicData>
            </a:graphic>
          </wp:inline>
        </w:drawing>
      </w:r>
    </w:p>
    <w:p w14:paraId="6581B2F9" w14:textId="528B2103" w:rsidR="0093318D" w:rsidRPr="00194D83" w:rsidRDefault="0093318D" w:rsidP="0093318D">
      <w:pPr>
        <w:pStyle w:val="Ttulo2"/>
        <w:spacing w:line="360" w:lineRule="auto"/>
        <w:jc w:val="center"/>
        <w:rPr>
          <w:rFonts w:ascii="Arial" w:hAnsi="Arial" w:cs="Arial"/>
          <w:b/>
          <w:color w:val="000000" w:themeColor="text1"/>
          <w:sz w:val="24"/>
          <w:szCs w:val="22"/>
          <w:lang w:val="es-MX"/>
        </w:rPr>
      </w:pPr>
      <w:bookmarkStart w:id="88" w:name="_Toc491077246"/>
      <w:r w:rsidRPr="00194D83">
        <w:rPr>
          <w:rFonts w:ascii="Arial" w:hAnsi="Arial" w:cs="Arial"/>
          <w:b/>
          <w:color w:val="000000" w:themeColor="text1"/>
          <w:sz w:val="24"/>
          <w:szCs w:val="22"/>
          <w:lang w:val="es-MX"/>
        </w:rPr>
        <w:lastRenderedPageBreak/>
        <w:t>Anexo 5. Resultados de las acciones para atender los Aspectos Suceptibles de Mejora</w:t>
      </w:r>
      <w:bookmarkEnd w:id="88"/>
      <w:r w:rsidRPr="00194D83">
        <w:rPr>
          <w:rFonts w:ascii="Arial" w:hAnsi="Arial" w:cs="Arial"/>
          <w:b/>
          <w:color w:val="000000" w:themeColor="text1"/>
          <w:sz w:val="24"/>
          <w:szCs w:val="22"/>
          <w:lang w:val="es-MX"/>
        </w:rPr>
        <w:t xml:space="preserve"> </w:t>
      </w:r>
    </w:p>
    <w:p w14:paraId="2E8E4A01" w14:textId="77777777" w:rsidR="0093318D" w:rsidRPr="00B96FB2" w:rsidRDefault="0093318D" w:rsidP="0093318D">
      <w:pPr>
        <w:rPr>
          <w:rFonts w:ascii="Arial" w:hAnsi="Arial" w:cs="Arial"/>
          <w:lang w:val="es-MX"/>
        </w:rPr>
      </w:pPr>
    </w:p>
    <w:p w14:paraId="3329F4F2" w14:textId="2D9768BC" w:rsidR="0053759D" w:rsidRDefault="007817D3" w:rsidP="0053759D">
      <w:pPr>
        <w:spacing w:after="160" w:line="360" w:lineRule="auto"/>
        <w:jc w:val="both"/>
        <w:rPr>
          <w:rFonts w:ascii="Arial" w:hAnsi="Arial" w:cs="Arial"/>
          <w:szCs w:val="22"/>
        </w:rPr>
      </w:pPr>
      <w:r>
        <w:rPr>
          <w:rFonts w:ascii="Arial" w:hAnsi="Arial" w:cs="Arial"/>
          <w:szCs w:val="22"/>
        </w:rPr>
        <w:t>En conjunto, de los 20 ASM adoptado</w:t>
      </w:r>
      <w:r w:rsidR="0053759D" w:rsidRPr="00B96FB2">
        <w:rPr>
          <w:rFonts w:ascii="Arial" w:hAnsi="Arial" w:cs="Arial"/>
          <w:szCs w:val="22"/>
        </w:rPr>
        <w:t xml:space="preserve">s, </w:t>
      </w:r>
      <w:r w:rsidR="0053759D">
        <w:rPr>
          <w:rFonts w:ascii="Arial" w:hAnsi="Arial" w:cs="Arial"/>
          <w:szCs w:val="22"/>
        </w:rPr>
        <w:t xml:space="preserve">solo la mitad </w:t>
      </w:r>
      <w:r w:rsidR="0053759D" w:rsidRPr="00B96FB2">
        <w:rPr>
          <w:rFonts w:ascii="Arial" w:hAnsi="Arial" w:cs="Arial"/>
          <w:szCs w:val="22"/>
        </w:rPr>
        <w:t>ha</w:t>
      </w:r>
      <w:r w:rsidR="00163663">
        <w:rPr>
          <w:rFonts w:ascii="Arial" w:hAnsi="Arial" w:cs="Arial"/>
          <w:szCs w:val="22"/>
        </w:rPr>
        <w:t>n sido solventados</w:t>
      </w:r>
      <w:r w:rsidR="0053759D" w:rsidRPr="00B96FB2">
        <w:rPr>
          <w:rFonts w:ascii="Arial" w:hAnsi="Arial" w:cs="Arial"/>
          <w:szCs w:val="22"/>
        </w:rPr>
        <w:t xml:space="preserve"> por completo, 2 sólo parcialmente (10%), mientras que 8, el 40%, no ha</w:t>
      </w:r>
      <w:r w:rsidR="00163663">
        <w:rPr>
          <w:rFonts w:ascii="Arial" w:hAnsi="Arial" w:cs="Arial"/>
          <w:szCs w:val="22"/>
        </w:rPr>
        <w:t>n sido solventados</w:t>
      </w:r>
      <w:r w:rsidR="0053759D" w:rsidRPr="00B96FB2">
        <w:rPr>
          <w:rFonts w:ascii="Arial" w:hAnsi="Arial" w:cs="Arial"/>
          <w:szCs w:val="22"/>
        </w:rPr>
        <w:t>.</w:t>
      </w:r>
      <w:r w:rsidR="0053759D">
        <w:rPr>
          <w:rFonts w:ascii="Arial" w:hAnsi="Arial" w:cs="Arial"/>
          <w:szCs w:val="22"/>
        </w:rPr>
        <w:t xml:space="preserve"> L</w:t>
      </w:r>
      <w:r w:rsidR="00163663">
        <w:rPr>
          <w:rFonts w:ascii="Arial" w:hAnsi="Arial" w:cs="Arial"/>
          <w:szCs w:val="22"/>
        </w:rPr>
        <w:t>a mayoría de los ASM adoptados en 2014, y calificados como atendido</w:t>
      </w:r>
      <w:r w:rsidR="0053759D" w:rsidRPr="00B96FB2">
        <w:rPr>
          <w:rFonts w:ascii="Arial" w:hAnsi="Arial" w:cs="Arial"/>
          <w:szCs w:val="22"/>
        </w:rPr>
        <w:t>s, vuelven a indicarse como ASM en 2015, e incluso siguen pendientes</w:t>
      </w:r>
      <w:r w:rsidR="0053759D">
        <w:rPr>
          <w:rFonts w:ascii="Arial" w:hAnsi="Arial" w:cs="Arial"/>
          <w:szCs w:val="22"/>
        </w:rPr>
        <w:t xml:space="preserve"> en 2016. </w:t>
      </w:r>
      <w:r w:rsidR="00F06E99">
        <w:rPr>
          <w:rFonts w:ascii="Arial" w:hAnsi="Arial" w:cs="Arial"/>
          <w:szCs w:val="22"/>
        </w:rPr>
        <w:t xml:space="preserve">Desde 2014 a 2016, </w:t>
      </w:r>
      <w:r w:rsidR="00F06E99" w:rsidRPr="00B96FB2">
        <w:rPr>
          <w:rFonts w:ascii="Arial" w:hAnsi="Arial" w:cs="Arial"/>
          <w:szCs w:val="22"/>
        </w:rPr>
        <w:t xml:space="preserve">la mayor parte de los ASM, generados por las evaluaciones, aportan modificaciones a la MIR del </w:t>
      </w:r>
      <w:r w:rsidR="00C437BC">
        <w:rPr>
          <w:rFonts w:ascii="Arial" w:hAnsi="Arial" w:cs="Arial"/>
          <w:szCs w:val="22"/>
        </w:rPr>
        <w:t>Pp</w:t>
      </w:r>
      <w:r w:rsidR="00F06E99" w:rsidRPr="00B96FB2">
        <w:rPr>
          <w:rFonts w:ascii="Arial" w:hAnsi="Arial" w:cs="Arial"/>
          <w:szCs w:val="22"/>
        </w:rPr>
        <w:t xml:space="preserve">43, ya sea para mejorar las definiciones de los indicadores, o para definir con mayor precisión las metas correspondientes. </w:t>
      </w:r>
      <w:r w:rsidR="00F06E99">
        <w:rPr>
          <w:rFonts w:ascii="Arial" w:hAnsi="Arial" w:cs="Arial"/>
          <w:szCs w:val="22"/>
        </w:rPr>
        <w:t>Sin embargo, la MIR del Pp</w:t>
      </w:r>
      <w:r w:rsidR="00F06E99" w:rsidRPr="00B96FB2">
        <w:rPr>
          <w:rFonts w:ascii="Arial" w:hAnsi="Arial" w:cs="Arial"/>
          <w:szCs w:val="22"/>
        </w:rPr>
        <w:t xml:space="preserve">43, como lo señala el personal de las unidades responsables, hasta la fecha sigue necesitando de mejoras sustantivas, por lo </w:t>
      </w:r>
      <w:r w:rsidR="00163663">
        <w:rPr>
          <w:rFonts w:ascii="Arial" w:hAnsi="Arial" w:cs="Arial"/>
          <w:szCs w:val="22"/>
        </w:rPr>
        <w:t>que</w:t>
      </w:r>
      <w:r w:rsidR="00F06E99" w:rsidRPr="00B96FB2">
        <w:rPr>
          <w:rFonts w:ascii="Arial" w:hAnsi="Arial" w:cs="Arial"/>
          <w:szCs w:val="22"/>
        </w:rPr>
        <w:t xml:space="preserve"> se espera en agosto de 2017 se consolide una nueva versión</w:t>
      </w:r>
      <w:r w:rsidR="00514430">
        <w:rPr>
          <w:rFonts w:ascii="Arial" w:hAnsi="Arial" w:cs="Arial"/>
          <w:szCs w:val="22"/>
        </w:rPr>
        <w:t xml:space="preserve"> que refleje</w:t>
      </w:r>
      <w:r w:rsidR="00F06E99">
        <w:rPr>
          <w:rFonts w:ascii="Arial" w:hAnsi="Arial" w:cs="Arial"/>
          <w:szCs w:val="22"/>
        </w:rPr>
        <w:t xml:space="preserve"> </w:t>
      </w:r>
      <w:r w:rsidR="00514430">
        <w:rPr>
          <w:rFonts w:ascii="Arial" w:hAnsi="Arial" w:cs="Arial"/>
          <w:szCs w:val="22"/>
        </w:rPr>
        <w:t>las recomendaciones hechas</w:t>
      </w:r>
      <w:r w:rsidR="00F06E99" w:rsidRPr="00B96FB2">
        <w:rPr>
          <w:rFonts w:ascii="Arial" w:hAnsi="Arial" w:cs="Arial"/>
          <w:szCs w:val="22"/>
        </w:rPr>
        <w:t>.</w:t>
      </w:r>
    </w:p>
    <w:p w14:paraId="5C440E08" w14:textId="77777777" w:rsidR="0053759D" w:rsidRPr="00B96FB2" w:rsidRDefault="0053759D" w:rsidP="0093318D">
      <w:pPr>
        <w:rPr>
          <w:rFonts w:ascii="Arial" w:hAnsi="Arial" w:cs="Arial"/>
          <w:lang w:val="es-MX"/>
        </w:rPr>
      </w:pPr>
    </w:p>
    <w:p w14:paraId="2D0817FD" w14:textId="77777777" w:rsidR="0093318D" w:rsidRPr="00B96FB2" w:rsidRDefault="0093318D" w:rsidP="0093318D">
      <w:pPr>
        <w:rPr>
          <w:rFonts w:ascii="Arial" w:hAnsi="Arial" w:cs="Arial"/>
          <w:lang w:val="es-MX"/>
        </w:rPr>
      </w:pPr>
    </w:p>
    <w:p w14:paraId="2A8CFEE8" w14:textId="77777777" w:rsidR="0093318D" w:rsidRPr="00B96FB2" w:rsidRDefault="0093318D" w:rsidP="0093318D">
      <w:pPr>
        <w:rPr>
          <w:rFonts w:ascii="Arial" w:hAnsi="Arial" w:cs="Arial"/>
          <w:lang w:val="es-MX"/>
        </w:rPr>
      </w:pPr>
    </w:p>
    <w:p w14:paraId="23643A38" w14:textId="77777777" w:rsidR="002078B2" w:rsidRPr="00B96FB2" w:rsidRDefault="002078B2" w:rsidP="0093318D">
      <w:pPr>
        <w:rPr>
          <w:rFonts w:ascii="Arial" w:hAnsi="Arial" w:cs="Arial"/>
          <w:lang w:val="es-MX"/>
        </w:rPr>
      </w:pPr>
    </w:p>
    <w:p w14:paraId="2A50F4BE" w14:textId="7EC9E241" w:rsidR="002078B2" w:rsidRPr="00B96FB2" w:rsidRDefault="002078B2" w:rsidP="002078B2">
      <w:pPr>
        <w:spacing w:after="160" w:line="259" w:lineRule="auto"/>
        <w:rPr>
          <w:rFonts w:ascii="Arial" w:hAnsi="Arial" w:cs="Arial"/>
          <w:lang w:val="es-MX"/>
        </w:rPr>
      </w:pPr>
      <w:r w:rsidRPr="00B96FB2">
        <w:rPr>
          <w:rFonts w:ascii="Arial" w:hAnsi="Arial" w:cs="Arial"/>
          <w:lang w:val="es-MX"/>
        </w:rPr>
        <w:br w:type="page"/>
      </w:r>
    </w:p>
    <w:p w14:paraId="25C280EC" w14:textId="4E6F7081" w:rsidR="002078B2" w:rsidRPr="00194D83" w:rsidRDefault="002078B2" w:rsidP="002078B2">
      <w:pPr>
        <w:pStyle w:val="Ttulo2"/>
        <w:spacing w:line="360" w:lineRule="auto"/>
        <w:jc w:val="center"/>
        <w:rPr>
          <w:rFonts w:ascii="Arial" w:hAnsi="Arial" w:cs="Arial"/>
          <w:b/>
          <w:color w:val="000000" w:themeColor="text1"/>
          <w:sz w:val="24"/>
          <w:szCs w:val="22"/>
          <w:lang w:val="es-MX"/>
        </w:rPr>
      </w:pPr>
      <w:bookmarkStart w:id="89" w:name="_Toc491077247"/>
      <w:r w:rsidRPr="00194D83">
        <w:rPr>
          <w:rFonts w:ascii="Arial" w:hAnsi="Arial" w:cs="Arial"/>
          <w:b/>
          <w:color w:val="000000" w:themeColor="text1"/>
          <w:sz w:val="24"/>
          <w:szCs w:val="22"/>
          <w:lang w:val="es-MX"/>
        </w:rPr>
        <w:lastRenderedPageBreak/>
        <w:t>Anexo 6. Análisis de recomendaciones no atendidas derivadas de evaluaciones externas</w:t>
      </w:r>
      <w:bookmarkEnd w:id="89"/>
      <w:r w:rsidRPr="00194D83">
        <w:rPr>
          <w:rFonts w:ascii="Arial" w:hAnsi="Arial" w:cs="Arial"/>
          <w:b/>
          <w:color w:val="000000" w:themeColor="text1"/>
          <w:sz w:val="24"/>
          <w:szCs w:val="22"/>
          <w:lang w:val="es-MX"/>
        </w:rPr>
        <w:t xml:space="preserve"> </w:t>
      </w:r>
    </w:p>
    <w:p w14:paraId="21F9D186" w14:textId="77777777" w:rsidR="002078B2" w:rsidRPr="00B96FB2" w:rsidRDefault="002078B2" w:rsidP="0093318D">
      <w:pPr>
        <w:rPr>
          <w:rFonts w:ascii="Arial" w:hAnsi="Arial" w:cs="Arial"/>
          <w:lang w:val="es-MX"/>
        </w:rPr>
      </w:pPr>
    </w:p>
    <w:p w14:paraId="039227B6" w14:textId="5D6C34B9" w:rsidR="006225CE" w:rsidRPr="00B96FB2" w:rsidRDefault="006225CE" w:rsidP="00163663">
      <w:pPr>
        <w:spacing w:after="120" w:line="360" w:lineRule="auto"/>
        <w:jc w:val="both"/>
        <w:rPr>
          <w:rFonts w:ascii="Arial" w:hAnsi="Arial" w:cs="Arial"/>
          <w:szCs w:val="22"/>
        </w:rPr>
      </w:pPr>
      <w:r w:rsidRPr="00B96FB2">
        <w:rPr>
          <w:rFonts w:ascii="Arial" w:hAnsi="Arial" w:cs="Arial"/>
          <w:szCs w:val="22"/>
        </w:rPr>
        <w:t xml:space="preserve">En términos generales, resulta difícil sostener que </w:t>
      </w:r>
      <w:r>
        <w:rPr>
          <w:rFonts w:ascii="Arial" w:hAnsi="Arial" w:cs="Arial"/>
          <w:szCs w:val="22"/>
        </w:rPr>
        <w:t xml:space="preserve">en 2016 </w:t>
      </w:r>
      <w:r w:rsidRPr="00B96FB2">
        <w:rPr>
          <w:rFonts w:ascii="Arial" w:hAnsi="Arial" w:cs="Arial"/>
          <w:szCs w:val="22"/>
        </w:rPr>
        <w:t xml:space="preserve">las </w:t>
      </w:r>
      <w:r>
        <w:rPr>
          <w:rFonts w:ascii="Arial" w:hAnsi="Arial" w:cs="Arial"/>
          <w:szCs w:val="22"/>
        </w:rPr>
        <w:t>atenciones a las recomendaciones se hayan reflejado en el diseño del Pp</w:t>
      </w:r>
      <w:r w:rsidR="00163663">
        <w:rPr>
          <w:rFonts w:ascii="Arial" w:hAnsi="Arial" w:cs="Arial"/>
          <w:szCs w:val="22"/>
        </w:rPr>
        <w:t xml:space="preserve"> 43</w:t>
      </w:r>
      <w:r w:rsidRPr="00B96FB2">
        <w:rPr>
          <w:rFonts w:ascii="Arial" w:hAnsi="Arial" w:cs="Arial"/>
          <w:szCs w:val="22"/>
        </w:rPr>
        <w:t>. Aunque se cuente con poca información al respecto, se llega a esta conclusión a</w:t>
      </w:r>
      <w:r w:rsidR="00163663">
        <w:rPr>
          <w:rFonts w:ascii="Arial" w:hAnsi="Arial" w:cs="Arial"/>
          <w:szCs w:val="22"/>
        </w:rPr>
        <w:t>l constatar que la mayoría de los ASM adoptados en 2014, y calificados como atendido</w:t>
      </w:r>
      <w:r w:rsidRPr="00B96FB2">
        <w:rPr>
          <w:rFonts w:ascii="Arial" w:hAnsi="Arial" w:cs="Arial"/>
          <w:szCs w:val="22"/>
        </w:rPr>
        <w:t xml:space="preserve">s, vuelven </w:t>
      </w:r>
      <w:r>
        <w:rPr>
          <w:rFonts w:ascii="Arial" w:hAnsi="Arial" w:cs="Arial"/>
          <w:szCs w:val="22"/>
        </w:rPr>
        <w:t xml:space="preserve">a indicarse como ASM en 2015, y </w:t>
      </w:r>
      <w:r w:rsidRPr="00B96FB2">
        <w:rPr>
          <w:rFonts w:ascii="Arial" w:hAnsi="Arial" w:cs="Arial"/>
          <w:szCs w:val="22"/>
        </w:rPr>
        <w:t xml:space="preserve">siguen pendientes </w:t>
      </w:r>
      <w:r>
        <w:rPr>
          <w:rFonts w:ascii="Arial" w:hAnsi="Arial" w:cs="Arial"/>
          <w:szCs w:val="22"/>
        </w:rPr>
        <w:t>en 2016</w:t>
      </w:r>
      <w:r w:rsidRPr="00B96FB2">
        <w:rPr>
          <w:rFonts w:ascii="Arial" w:hAnsi="Arial" w:cs="Arial"/>
          <w:szCs w:val="22"/>
        </w:rPr>
        <w:t>, como se indica en los informes trimestrales sobre el avance de los aspectos susceptibles de mejora resultado de las evaluaciones. De hecho, también en la evaluación de 2016 se señalan la mayoría de las debilidades que</w:t>
      </w:r>
      <w:r w:rsidR="00163663">
        <w:rPr>
          <w:rFonts w:ascii="Arial" w:hAnsi="Arial" w:cs="Arial"/>
          <w:szCs w:val="22"/>
        </w:rPr>
        <w:t xml:space="preserve"> ya se habían identificado en lo</w:t>
      </w:r>
      <w:r w:rsidRPr="00B96FB2">
        <w:rPr>
          <w:rFonts w:ascii="Arial" w:hAnsi="Arial" w:cs="Arial"/>
          <w:szCs w:val="22"/>
        </w:rPr>
        <w:t xml:space="preserve">s ASM del 2014, por ejemplo: las “inconsistencias en las fórmulas de los indicadores de Fin, Propósito y Componentes; que los medios de verificación incluidos en la Matriz no tengan validez oficial; El presupuesto programado no se encuentra vinculado con la MIR”. </w:t>
      </w:r>
    </w:p>
    <w:p w14:paraId="190A2186" w14:textId="44A014FD" w:rsidR="006225CE" w:rsidRPr="00B96FB2" w:rsidRDefault="006225CE" w:rsidP="00163663">
      <w:pPr>
        <w:spacing w:after="120" w:line="360" w:lineRule="auto"/>
        <w:jc w:val="both"/>
        <w:rPr>
          <w:rFonts w:ascii="Arial" w:hAnsi="Arial" w:cs="Arial"/>
          <w:szCs w:val="22"/>
        </w:rPr>
      </w:pPr>
      <w:r w:rsidRPr="00B96FB2">
        <w:rPr>
          <w:rFonts w:ascii="Arial" w:hAnsi="Arial" w:cs="Arial"/>
          <w:szCs w:val="22"/>
        </w:rPr>
        <w:t>En algunos de los aspectos donde se registraron avances, como en el c</w:t>
      </w:r>
      <w:r w:rsidR="00163663">
        <w:rPr>
          <w:rFonts w:ascii="Arial" w:hAnsi="Arial" w:cs="Arial"/>
          <w:szCs w:val="22"/>
        </w:rPr>
        <w:t>aso del A</w:t>
      </w:r>
      <w:r w:rsidRPr="00B96FB2">
        <w:rPr>
          <w:rFonts w:ascii="Arial" w:hAnsi="Arial" w:cs="Arial"/>
          <w:szCs w:val="22"/>
        </w:rPr>
        <w:t>S</w:t>
      </w:r>
      <w:r w:rsidR="00163663">
        <w:rPr>
          <w:rFonts w:ascii="Arial" w:hAnsi="Arial" w:cs="Arial"/>
          <w:szCs w:val="22"/>
        </w:rPr>
        <w:t>M</w:t>
      </w:r>
      <w:r w:rsidRPr="00B96FB2">
        <w:rPr>
          <w:rFonts w:ascii="Arial" w:hAnsi="Arial" w:cs="Arial"/>
          <w:szCs w:val="22"/>
        </w:rPr>
        <w:t xml:space="preserve"> del 2014 que señalaba la ausencia de valores de línea base y metas, la evaluación de 2016 </w:t>
      </w:r>
      <w:r>
        <w:rPr>
          <w:rFonts w:ascii="Arial" w:hAnsi="Arial" w:cs="Arial"/>
          <w:szCs w:val="22"/>
        </w:rPr>
        <w:t>señalaba</w:t>
      </w:r>
      <w:r w:rsidRPr="00B96FB2">
        <w:rPr>
          <w:rFonts w:ascii="Arial" w:hAnsi="Arial" w:cs="Arial"/>
          <w:szCs w:val="22"/>
        </w:rPr>
        <w:t xml:space="preserve"> el escaso aporte de estos avances (en el caso específico debido a que se fijaron valores </w:t>
      </w:r>
      <w:r w:rsidR="00163663">
        <w:rPr>
          <w:rFonts w:ascii="Arial" w:hAnsi="Arial" w:cs="Arial"/>
          <w:szCs w:val="22"/>
        </w:rPr>
        <w:t>de metas muy</w:t>
      </w:r>
      <w:r w:rsidRPr="00B96FB2">
        <w:rPr>
          <w:rFonts w:ascii="Arial" w:hAnsi="Arial" w:cs="Arial"/>
          <w:szCs w:val="22"/>
        </w:rPr>
        <w:t xml:space="preserve"> por </w:t>
      </w:r>
      <w:r w:rsidR="00163663">
        <w:rPr>
          <w:rFonts w:ascii="Arial" w:hAnsi="Arial" w:cs="Arial"/>
          <w:szCs w:val="22"/>
        </w:rPr>
        <w:t>encima de la línea</w:t>
      </w:r>
      <w:r w:rsidRPr="00B96FB2">
        <w:rPr>
          <w:rFonts w:ascii="Arial" w:hAnsi="Arial" w:cs="Arial"/>
          <w:szCs w:val="22"/>
        </w:rPr>
        <w:t xml:space="preserve"> base que resultaban inalcanzables). Al tomar en cuenta los avances en 2017, destaca un resultado muy significativo: la formulación del documento de diseño de programa. Esto incluye una versión preliminar de la nu</w:t>
      </w:r>
      <w:r w:rsidR="00163663">
        <w:rPr>
          <w:rFonts w:ascii="Arial" w:hAnsi="Arial" w:cs="Arial"/>
          <w:szCs w:val="22"/>
        </w:rPr>
        <w:t>eva MIR, que retoma muchas de los A</w:t>
      </w:r>
      <w:r w:rsidRPr="00B96FB2">
        <w:rPr>
          <w:rFonts w:ascii="Arial" w:hAnsi="Arial" w:cs="Arial"/>
          <w:szCs w:val="22"/>
        </w:rPr>
        <w:t>S</w:t>
      </w:r>
      <w:r w:rsidR="00163663">
        <w:rPr>
          <w:rFonts w:ascii="Arial" w:hAnsi="Arial" w:cs="Arial"/>
          <w:szCs w:val="22"/>
        </w:rPr>
        <w:t>M</w:t>
      </w:r>
      <w:r w:rsidRPr="00B96FB2">
        <w:rPr>
          <w:rFonts w:ascii="Arial" w:hAnsi="Arial" w:cs="Arial"/>
          <w:szCs w:val="22"/>
        </w:rPr>
        <w:t>. Lo anterior hace esperar que en 2017 podría llegarse finalmente a una MI</w:t>
      </w:r>
      <w:r w:rsidR="00163663">
        <w:rPr>
          <w:rFonts w:ascii="Arial" w:hAnsi="Arial" w:cs="Arial"/>
          <w:szCs w:val="22"/>
        </w:rPr>
        <w:t>R que consolide la mayoría de los A</w:t>
      </w:r>
      <w:r w:rsidRPr="00B96FB2">
        <w:rPr>
          <w:rFonts w:ascii="Arial" w:hAnsi="Arial" w:cs="Arial"/>
          <w:szCs w:val="22"/>
        </w:rPr>
        <w:t>S</w:t>
      </w:r>
      <w:r w:rsidR="00163663">
        <w:rPr>
          <w:rFonts w:ascii="Arial" w:hAnsi="Arial" w:cs="Arial"/>
          <w:szCs w:val="22"/>
        </w:rPr>
        <w:t>M</w:t>
      </w:r>
      <w:r w:rsidRPr="00B96FB2">
        <w:rPr>
          <w:rFonts w:ascii="Arial" w:hAnsi="Arial" w:cs="Arial"/>
          <w:szCs w:val="22"/>
        </w:rPr>
        <w:t xml:space="preserve"> y recomendaciones identificadas a lo largo de los últimos años.  </w:t>
      </w:r>
    </w:p>
    <w:p w14:paraId="07E7C98A" w14:textId="77777777" w:rsidR="002078B2" w:rsidRPr="00B96FB2" w:rsidRDefault="002078B2" w:rsidP="0093318D">
      <w:pPr>
        <w:rPr>
          <w:rFonts w:ascii="Arial" w:hAnsi="Arial" w:cs="Arial"/>
          <w:lang w:val="es-MX"/>
        </w:rPr>
      </w:pPr>
    </w:p>
    <w:p w14:paraId="622B6E06" w14:textId="77777777" w:rsidR="002078B2" w:rsidRPr="00B96FB2" w:rsidRDefault="002078B2" w:rsidP="0093318D">
      <w:pPr>
        <w:rPr>
          <w:rFonts w:ascii="Arial" w:hAnsi="Arial" w:cs="Arial"/>
          <w:lang w:val="es-MX"/>
        </w:rPr>
      </w:pPr>
    </w:p>
    <w:p w14:paraId="524720B8" w14:textId="77777777" w:rsidR="002078B2" w:rsidRPr="00B96FB2" w:rsidRDefault="002078B2" w:rsidP="0093318D">
      <w:pPr>
        <w:rPr>
          <w:rFonts w:ascii="Arial" w:hAnsi="Arial" w:cs="Arial"/>
          <w:lang w:val="es-MX"/>
        </w:rPr>
      </w:pPr>
    </w:p>
    <w:p w14:paraId="4612CA85" w14:textId="4FA7E9A0" w:rsidR="002078B2" w:rsidRPr="00194D83" w:rsidRDefault="002078B2" w:rsidP="008B10EF">
      <w:pPr>
        <w:pStyle w:val="Ttulo2"/>
        <w:spacing w:line="360" w:lineRule="auto"/>
        <w:jc w:val="center"/>
        <w:rPr>
          <w:rFonts w:ascii="Arial" w:hAnsi="Arial" w:cs="Arial"/>
          <w:b/>
          <w:color w:val="000000" w:themeColor="text1"/>
          <w:sz w:val="24"/>
          <w:szCs w:val="22"/>
          <w:lang w:val="es-MX"/>
        </w:rPr>
      </w:pPr>
      <w:r w:rsidRPr="00B96FB2">
        <w:rPr>
          <w:rFonts w:ascii="Arial" w:hAnsi="Arial" w:cs="Arial"/>
          <w:lang w:val="es-MX"/>
        </w:rPr>
        <w:br w:type="page"/>
      </w:r>
      <w:bookmarkStart w:id="90" w:name="_Toc491077248"/>
      <w:r w:rsidRPr="00194D83">
        <w:rPr>
          <w:rFonts w:ascii="Arial" w:hAnsi="Arial" w:cs="Arial"/>
          <w:b/>
          <w:color w:val="000000" w:themeColor="text1"/>
          <w:sz w:val="24"/>
          <w:szCs w:val="22"/>
          <w:lang w:val="es-MX"/>
        </w:rPr>
        <w:lastRenderedPageBreak/>
        <w:t>Anexo 7. “Datos generales de la instancia técnica evaluadora y el costo de la evaluación”</w:t>
      </w:r>
      <w:bookmarkEnd w:id="90"/>
    </w:p>
    <w:p w14:paraId="78786329" w14:textId="77777777" w:rsidR="002078B2" w:rsidRPr="00B96FB2" w:rsidRDefault="002078B2" w:rsidP="0093318D">
      <w:pPr>
        <w:rPr>
          <w:rFonts w:ascii="Arial" w:hAnsi="Arial" w:cs="Arial"/>
          <w:lang w:val="es-MX"/>
        </w:rPr>
      </w:pPr>
    </w:p>
    <w:tbl>
      <w:tblPr>
        <w:tblStyle w:val="Cuadrculadetablaclara1"/>
        <w:tblW w:w="0" w:type="auto"/>
        <w:tblLook w:val="04A0" w:firstRow="1" w:lastRow="0" w:firstColumn="1" w:lastColumn="0" w:noHBand="0" w:noVBand="1"/>
      </w:tblPr>
      <w:tblGrid>
        <w:gridCol w:w="4414"/>
        <w:gridCol w:w="4414"/>
      </w:tblGrid>
      <w:tr w:rsidR="006225CE" w:rsidRPr="00194D83" w14:paraId="5DDDA1F6" w14:textId="77777777" w:rsidTr="003E101A">
        <w:tc>
          <w:tcPr>
            <w:tcW w:w="4414" w:type="dxa"/>
            <w:shd w:val="clear" w:color="auto" w:fill="F2F2F2" w:themeFill="background1" w:themeFillShade="F2"/>
          </w:tcPr>
          <w:p w14:paraId="18EB048A" w14:textId="77777777" w:rsidR="006225CE" w:rsidRPr="00194D83" w:rsidRDefault="006225CE" w:rsidP="006225CE">
            <w:pPr>
              <w:pStyle w:val="Sinespaciado"/>
              <w:rPr>
                <w:rFonts w:ascii="Arial" w:hAnsi="Arial" w:cs="Arial"/>
                <w:b/>
                <w:lang w:val="es-MX"/>
              </w:rPr>
            </w:pPr>
            <w:r w:rsidRPr="00194D83">
              <w:rPr>
                <w:rFonts w:ascii="Arial" w:hAnsi="Arial" w:cs="Arial"/>
                <w:b/>
                <w:lang w:val="es-MX"/>
              </w:rPr>
              <w:t>Nombre del coordinador de la</w:t>
            </w:r>
          </w:p>
          <w:p w14:paraId="2E931B63" w14:textId="0B19E499" w:rsidR="006225CE" w:rsidRPr="00194D83" w:rsidRDefault="006225CE" w:rsidP="006225CE">
            <w:pPr>
              <w:pStyle w:val="Sinespaciado"/>
              <w:rPr>
                <w:rFonts w:ascii="Arial" w:hAnsi="Arial" w:cs="Arial"/>
                <w:b/>
                <w:lang w:val="es-MX"/>
              </w:rPr>
            </w:pPr>
            <w:r w:rsidRPr="00194D83">
              <w:rPr>
                <w:rFonts w:ascii="Arial" w:hAnsi="Arial" w:cs="Arial"/>
                <w:b/>
                <w:lang w:val="es-MX"/>
              </w:rPr>
              <w:t>evaluación</w:t>
            </w:r>
          </w:p>
        </w:tc>
        <w:tc>
          <w:tcPr>
            <w:tcW w:w="4414" w:type="dxa"/>
            <w:shd w:val="clear" w:color="auto" w:fill="F2F2F2" w:themeFill="background1" w:themeFillShade="F2"/>
          </w:tcPr>
          <w:p w14:paraId="5C8E65A0" w14:textId="2DBB8602" w:rsidR="006225CE" w:rsidRPr="00194D83" w:rsidRDefault="006225CE" w:rsidP="006225CE">
            <w:pPr>
              <w:pStyle w:val="Sinespaciado"/>
              <w:rPr>
                <w:rFonts w:ascii="Arial" w:hAnsi="Arial" w:cs="Arial"/>
                <w:b/>
                <w:lang w:val="es-MX"/>
              </w:rPr>
            </w:pPr>
            <w:r w:rsidRPr="00194D83">
              <w:rPr>
                <w:rFonts w:ascii="Arial" w:hAnsi="Arial" w:cs="Arial"/>
                <w:b/>
                <w:lang w:val="es-MX"/>
              </w:rPr>
              <w:t xml:space="preserve">Mtro. Gerardo Sánchez Romero </w:t>
            </w:r>
          </w:p>
        </w:tc>
      </w:tr>
      <w:tr w:rsidR="006225CE" w:rsidRPr="00194D83" w14:paraId="63540AE5" w14:textId="77777777" w:rsidTr="004A4643">
        <w:tc>
          <w:tcPr>
            <w:tcW w:w="4414" w:type="dxa"/>
          </w:tcPr>
          <w:p w14:paraId="1A9B375B" w14:textId="0E10C116" w:rsidR="006225CE" w:rsidRPr="00194D83" w:rsidRDefault="006225CE" w:rsidP="006225CE">
            <w:pPr>
              <w:pStyle w:val="Sinespaciado"/>
              <w:rPr>
                <w:rFonts w:ascii="Arial" w:hAnsi="Arial" w:cs="Arial"/>
                <w:lang w:val="es-MX"/>
              </w:rPr>
            </w:pPr>
            <w:r w:rsidRPr="00194D83">
              <w:rPr>
                <w:rFonts w:ascii="Arial" w:hAnsi="Arial" w:cs="Arial"/>
                <w:lang w:val="es-MX"/>
              </w:rPr>
              <w:t>Cargo</w:t>
            </w:r>
          </w:p>
        </w:tc>
        <w:tc>
          <w:tcPr>
            <w:tcW w:w="4414" w:type="dxa"/>
          </w:tcPr>
          <w:p w14:paraId="4FA7617E" w14:textId="33CC31F9" w:rsidR="006225CE" w:rsidRPr="00194D83" w:rsidRDefault="006225CE" w:rsidP="006225CE">
            <w:pPr>
              <w:pStyle w:val="Sinespaciado"/>
              <w:rPr>
                <w:rFonts w:ascii="Arial" w:hAnsi="Arial" w:cs="Arial"/>
                <w:lang w:val="es-MX"/>
              </w:rPr>
            </w:pPr>
            <w:r w:rsidRPr="00194D83">
              <w:rPr>
                <w:rFonts w:ascii="Arial" w:hAnsi="Arial" w:cs="Arial"/>
                <w:lang w:val="es-MX"/>
              </w:rPr>
              <w:t xml:space="preserve">Director </w:t>
            </w:r>
          </w:p>
        </w:tc>
      </w:tr>
      <w:tr w:rsidR="006225CE" w:rsidRPr="00194D83" w14:paraId="4B2F3024" w14:textId="77777777" w:rsidTr="004A4643">
        <w:tc>
          <w:tcPr>
            <w:tcW w:w="4414" w:type="dxa"/>
          </w:tcPr>
          <w:p w14:paraId="2A32D127" w14:textId="4D034863" w:rsidR="006225CE" w:rsidRPr="00194D83" w:rsidRDefault="006225CE" w:rsidP="006225CE">
            <w:pPr>
              <w:pStyle w:val="Sinespaciado"/>
              <w:tabs>
                <w:tab w:val="left" w:pos="1152"/>
              </w:tabs>
              <w:rPr>
                <w:rFonts w:ascii="Arial" w:hAnsi="Arial" w:cs="Arial"/>
                <w:lang w:val="es-MX"/>
              </w:rPr>
            </w:pPr>
            <w:r w:rsidRPr="00194D83">
              <w:rPr>
                <w:rFonts w:ascii="Arial" w:hAnsi="Arial" w:cs="Arial"/>
                <w:lang w:val="es-ES_tradnl"/>
              </w:rPr>
              <w:t>Institución a la que pertenece:</w:t>
            </w:r>
          </w:p>
        </w:tc>
        <w:tc>
          <w:tcPr>
            <w:tcW w:w="4414" w:type="dxa"/>
          </w:tcPr>
          <w:p w14:paraId="7A8E9676" w14:textId="22E1F9B6" w:rsidR="006225CE" w:rsidRPr="00194D83" w:rsidRDefault="006225CE" w:rsidP="006225CE">
            <w:pPr>
              <w:pStyle w:val="Sinespaciado"/>
              <w:rPr>
                <w:rFonts w:ascii="Arial" w:hAnsi="Arial" w:cs="Arial"/>
                <w:lang w:val="es-MX"/>
              </w:rPr>
            </w:pPr>
            <w:r w:rsidRPr="00194D83">
              <w:rPr>
                <w:rFonts w:ascii="Arial" w:hAnsi="Arial" w:cs="Arial"/>
                <w:lang w:val="es-MX"/>
              </w:rPr>
              <w:t>Mutua Investigación e Innovación Social S.C.</w:t>
            </w:r>
          </w:p>
        </w:tc>
      </w:tr>
      <w:tr w:rsidR="006225CE" w:rsidRPr="00194D83" w14:paraId="2E5E056B" w14:textId="77777777" w:rsidTr="004A4643">
        <w:tc>
          <w:tcPr>
            <w:tcW w:w="4414" w:type="dxa"/>
          </w:tcPr>
          <w:p w14:paraId="005DF128" w14:textId="77777777" w:rsidR="006225CE" w:rsidRPr="00194D83" w:rsidRDefault="006225CE" w:rsidP="006225CE">
            <w:pPr>
              <w:pStyle w:val="Sinespaciado"/>
              <w:rPr>
                <w:rFonts w:ascii="Arial" w:hAnsi="Arial" w:cs="Arial"/>
                <w:lang w:val="es-ES_tradnl"/>
              </w:rPr>
            </w:pPr>
            <w:r w:rsidRPr="00194D83">
              <w:rPr>
                <w:rFonts w:ascii="Arial" w:hAnsi="Arial" w:cs="Arial"/>
                <w:lang w:val="es-ES_tradnl"/>
              </w:rPr>
              <w:t>Correo electrónico del coordinador de la</w:t>
            </w:r>
          </w:p>
          <w:p w14:paraId="6C56B7E8" w14:textId="2EF92D7A" w:rsidR="006225CE" w:rsidRPr="00194D83" w:rsidRDefault="006225CE" w:rsidP="006225CE">
            <w:pPr>
              <w:pStyle w:val="Sinespaciado"/>
              <w:rPr>
                <w:rFonts w:ascii="Arial" w:hAnsi="Arial" w:cs="Arial"/>
                <w:lang w:val="es-MX"/>
              </w:rPr>
            </w:pPr>
            <w:r w:rsidRPr="00194D83">
              <w:rPr>
                <w:rFonts w:ascii="Arial" w:hAnsi="Arial" w:cs="Arial"/>
                <w:lang w:val="es-ES_tradnl"/>
              </w:rPr>
              <w:t>evaluación</w:t>
            </w:r>
          </w:p>
        </w:tc>
        <w:tc>
          <w:tcPr>
            <w:tcW w:w="4414" w:type="dxa"/>
          </w:tcPr>
          <w:p w14:paraId="55DA2F86" w14:textId="2C5661C8" w:rsidR="006225CE" w:rsidRPr="00194D83" w:rsidRDefault="003A626F" w:rsidP="006225CE">
            <w:pPr>
              <w:pStyle w:val="Sinespaciado"/>
              <w:rPr>
                <w:rFonts w:ascii="Arial" w:hAnsi="Arial" w:cs="Arial"/>
                <w:lang w:val="es-MX"/>
              </w:rPr>
            </w:pPr>
            <w:hyperlink r:id="rId15" w:history="1">
              <w:r w:rsidR="006225CE" w:rsidRPr="00194D83">
                <w:rPr>
                  <w:rStyle w:val="Hipervnculo"/>
                  <w:rFonts w:ascii="Arial" w:hAnsi="Arial" w:cs="Arial"/>
                  <w:lang w:val="es-MX"/>
                </w:rPr>
                <w:t>gsanchez@mutuamx.org</w:t>
              </w:r>
            </w:hyperlink>
            <w:r w:rsidR="006225CE" w:rsidRPr="00194D83">
              <w:rPr>
                <w:rFonts w:ascii="Arial" w:hAnsi="Arial" w:cs="Arial"/>
                <w:lang w:val="es-MX"/>
              </w:rPr>
              <w:t xml:space="preserve"> </w:t>
            </w:r>
          </w:p>
        </w:tc>
      </w:tr>
      <w:tr w:rsidR="006225CE" w:rsidRPr="00194D83" w14:paraId="575275BE" w14:textId="77777777" w:rsidTr="004A4643">
        <w:tc>
          <w:tcPr>
            <w:tcW w:w="4414" w:type="dxa"/>
          </w:tcPr>
          <w:p w14:paraId="68029643" w14:textId="4FF5EA63" w:rsidR="006225CE" w:rsidRPr="00194D83" w:rsidRDefault="006225CE" w:rsidP="006225CE">
            <w:pPr>
              <w:pStyle w:val="Sinespaciado"/>
              <w:rPr>
                <w:rFonts w:ascii="Arial" w:hAnsi="Arial" w:cs="Arial"/>
                <w:lang w:val="es-MX"/>
              </w:rPr>
            </w:pPr>
            <w:r w:rsidRPr="00194D83">
              <w:rPr>
                <w:rFonts w:ascii="Arial" w:hAnsi="Arial" w:cs="Arial"/>
                <w:lang w:val="es-MX"/>
              </w:rPr>
              <w:t xml:space="preserve">Teléfono </w:t>
            </w:r>
          </w:p>
        </w:tc>
        <w:tc>
          <w:tcPr>
            <w:tcW w:w="4414" w:type="dxa"/>
          </w:tcPr>
          <w:p w14:paraId="464B719D" w14:textId="282DB747" w:rsidR="006225CE" w:rsidRPr="00194D83" w:rsidRDefault="006225CE" w:rsidP="006225CE">
            <w:pPr>
              <w:pStyle w:val="Sinespaciado"/>
              <w:rPr>
                <w:rFonts w:ascii="Arial" w:hAnsi="Arial" w:cs="Arial"/>
                <w:lang w:val="es-MX"/>
              </w:rPr>
            </w:pPr>
            <w:r w:rsidRPr="00194D83">
              <w:rPr>
                <w:rFonts w:ascii="Arial" w:hAnsi="Arial" w:cs="Arial"/>
                <w:lang w:val="es-MX"/>
              </w:rPr>
              <w:t>55 47834012</w:t>
            </w:r>
          </w:p>
        </w:tc>
      </w:tr>
      <w:tr w:rsidR="006225CE" w:rsidRPr="00194D83" w14:paraId="5A8D4644" w14:textId="77777777" w:rsidTr="004A4643">
        <w:tc>
          <w:tcPr>
            <w:tcW w:w="4414" w:type="dxa"/>
          </w:tcPr>
          <w:p w14:paraId="117BCE79" w14:textId="7CDCD410" w:rsidR="006225CE" w:rsidRPr="00194D83" w:rsidRDefault="006225CE" w:rsidP="006225CE">
            <w:pPr>
              <w:pStyle w:val="Sinespaciado"/>
              <w:rPr>
                <w:rFonts w:ascii="Arial" w:hAnsi="Arial" w:cs="Arial"/>
                <w:lang w:val="es-MX"/>
              </w:rPr>
            </w:pPr>
            <w:r w:rsidRPr="00194D83">
              <w:rPr>
                <w:rFonts w:ascii="Arial" w:hAnsi="Arial" w:cs="Arial"/>
                <w:lang w:val="es-MX"/>
              </w:rPr>
              <w:t xml:space="preserve">Principales colaboradores </w:t>
            </w:r>
          </w:p>
        </w:tc>
        <w:tc>
          <w:tcPr>
            <w:tcW w:w="4414" w:type="dxa"/>
          </w:tcPr>
          <w:p w14:paraId="604FF0C9" w14:textId="77777777" w:rsidR="006225CE" w:rsidRPr="00194D83" w:rsidRDefault="006225CE" w:rsidP="006225CE">
            <w:pPr>
              <w:pStyle w:val="Sinespaciado"/>
              <w:rPr>
                <w:rFonts w:ascii="Arial" w:hAnsi="Arial" w:cs="Arial"/>
                <w:lang w:val="es-MX"/>
              </w:rPr>
            </w:pPr>
            <w:r w:rsidRPr="00194D83">
              <w:rPr>
                <w:rFonts w:ascii="Arial" w:hAnsi="Arial" w:cs="Arial"/>
                <w:lang w:val="es-MX"/>
              </w:rPr>
              <w:t>Mtro. Bruno Baroni</w:t>
            </w:r>
          </w:p>
          <w:p w14:paraId="0772F404" w14:textId="77777777" w:rsidR="006225CE" w:rsidRPr="00194D83" w:rsidRDefault="006225CE" w:rsidP="006225CE">
            <w:pPr>
              <w:pStyle w:val="Sinespaciado"/>
              <w:rPr>
                <w:rFonts w:ascii="Arial" w:hAnsi="Arial" w:cs="Arial"/>
                <w:lang w:val="es-MX"/>
              </w:rPr>
            </w:pPr>
            <w:r w:rsidRPr="00194D83">
              <w:rPr>
                <w:rFonts w:ascii="Arial" w:hAnsi="Arial" w:cs="Arial"/>
                <w:lang w:val="es-MX"/>
              </w:rPr>
              <w:t xml:space="preserve">Lic. Pável Galeana </w:t>
            </w:r>
          </w:p>
          <w:p w14:paraId="55ACA044" w14:textId="555A4255" w:rsidR="006225CE" w:rsidRPr="00194D83" w:rsidRDefault="006225CE" w:rsidP="006225CE">
            <w:pPr>
              <w:pStyle w:val="Sinespaciado"/>
              <w:rPr>
                <w:rFonts w:ascii="Arial" w:hAnsi="Arial" w:cs="Arial"/>
                <w:lang w:val="es-MX"/>
              </w:rPr>
            </w:pPr>
            <w:r w:rsidRPr="00194D83">
              <w:rPr>
                <w:rFonts w:ascii="Arial" w:hAnsi="Arial" w:cs="Arial"/>
                <w:lang w:val="es-MX"/>
              </w:rPr>
              <w:t>Mtro. Santiago Munévar</w:t>
            </w:r>
          </w:p>
        </w:tc>
      </w:tr>
      <w:tr w:rsidR="006225CE" w:rsidRPr="00194D83" w14:paraId="3D08936A" w14:textId="77777777" w:rsidTr="004A4643">
        <w:tc>
          <w:tcPr>
            <w:tcW w:w="4414" w:type="dxa"/>
          </w:tcPr>
          <w:p w14:paraId="5FF6F3A9" w14:textId="77777777" w:rsidR="003A0E93" w:rsidRPr="00194D83" w:rsidRDefault="003A0E93" w:rsidP="003A0E93">
            <w:pPr>
              <w:pStyle w:val="Sinespaciado"/>
              <w:rPr>
                <w:rFonts w:ascii="Arial" w:hAnsi="Arial" w:cs="Arial"/>
                <w:lang w:val="es-ES_tradnl"/>
              </w:rPr>
            </w:pPr>
            <w:r w:rsidRPr="00194D83">
              <w:rPr>
                <w:rFonts w:ascii="Arial" w:hAnsi="Arial" w:cs="Arial"/>
                <w:lang w:val="es-ES_tradnl"/>
              </w:rPr>
              <w:t>Nombre de la unidad administrativa</w:t>
            </w:r>
          </w:p>
          <w:p w14:paraId="1FEE8937" w14:textId="77777777" w:rsidR="003A0E93" w:rsidRPr="00194D83" w:rsidRDefault="003A0E93" w:rsidP="003A0E93">
            <w:pPr>
              <w:pStyle w:val="Sinespaciado"/>
              <w:rPr>
                <w:rFonts w:ascii="Arial" w:hAnsi="Arial" w:cs="Arial"/>
                <w:lang w:val="es-ES_tradnl"/>
              </w:rPr>
            </w:pPr>
            <w:r w:rsidRPr="00194D83">
              <w:rPr>
                <w:rFonts w:ascii="Arial" w:hAnsi="Arial" w:cs="Arial"/>
                <w:lang w:val="es-ES_tradnl"/>
              </w:rPr>
              <w:t>responsable de dar seguimiento a la</w:t>
            </w:r>
          </w:p>
          <w:p w14:paraId="78CD7850" w14:textId="1D12CF43" w:rsidR="006225CE" w:rsidRPr="00194D83" w:rsidRDefault="003A0E93" w:rsidP="003A0E93">
            <w:pPr>
              <w:pStyle w:val="Sinespaciado"/>
              <w:rPr>
                <w:rFonts w:ascii="Arial" w:hAnsi="Arial" w:cs="Arial"/>
                <w:lang w:val="es-MX"/>
              </w:rPr>
            </w:pPr>
            <w:r w:rsidRPr="00194D83">
              <w:rPr>
                <w:rFonts w:ascii="Arial" w:hAnsi="Arial" w:cs="Arial"/>
                <w:lang w:val="es-ES_tradnl"/>
              </w:rPr>
              <w:t>evaluación</w:t>
            </w:r>
          </w:p>
        </w:tc>
        <w:tc>
          <w:tcPr>
            <w:tcW w:w="4414" w:type="dxa"/>
          </w:tcPr>
          <w:p w14:paraId="7D8D9E8D" w14:textId="2303B60C" w:rsidR="006225CE" w:rsidRPr="00194D83" w:rsidRDefault="003A0E93" w:rsidP="006225CE">
            <w:pPr>
              <w:pStyle w:val="Sinespaciado"/>
              <w:rPr>
                <w:rFonts w:ascii="Arial" w:hAnsi="Arial" w:cs="Arial"/>
                <w:lang w:val="es-MX"/>
              </w:rPr>
            </w:pPr>
            <w:r w:rsidRPr="00194D83">
              <w:rPr>
                <w:rFonts w:ascii="Arial" w:hAnsi="Arial" w:cs="Arial"/>
                <w:lang w:val="es-ES_tradnl"/>
              </w:rPr>
              <w:t>Secretaría Técnica de Planeación y Evaluación, SEPLAN, Gobierno de Yucatán</w:t>
            </w:r>
          </w:p>
        </w:tc>
      </w:tr>
      <w:tr w:rsidR="003A0E93" w:rsidRPr="00194D83" w14:paraId="5D8AF070" w14:textId="77777777" w:rsidTr="004A4643">
        <w:tc>
          <w:tcPr>
            <w:tcW w:w="4414" w:type="dxa"/>
          </w:tcPr>
          <w:p w14:paraId="539E22A2" w14:textId="77777777" w:rsidR="003A0E93" w:rsidRPr="00194D83" w:rsidRDefault="003A0E93" w:rsidP="003A0E93">
            <w:pPr>
              <w:pStyle w:val="Sinespaciado"/>
              <w:rPr>
                <w:rFonts w:ascii="Arial" w:hAnsi="Arial" w:cs="Arial"/>
                <w:lang w:val="es-MX"/>
              </w:rPr>
            </w:pPr>
            <w:r w:rsidRPr="00194D83">
              <w:rPr>
                <w:rFonts w:ascii="Arial" w:hAnsi="Arial" w:cs="Arial"/>
                <w:lang w:val="es-MX"/>
              </w:rPr>
              <w:t>Nombre del titular de la unidad</w:t>
            </w:r>
          </w:p>
          <w:p w14:paraId="74A38F4B" w14:textId="77777777" w:rsidR="003A0E93" w:rsidRPr="00194D83" w:rsidRDefault="003A0E93" w:rsidP="003A0E93">
            <w:pPr>
              <w:pStyle w:val="Sinespaciado"/>
              <w:rPr>
                <w:rFonts w:ascii="Arial" w:hAnsi="Arial" w:cs="Arial"/>
                <w:lang w:val="es-MX"/>
              </w:rPr>
            </w:pPr>
            <w:r w:rsidRPr="00194D83">
              <w:rPr>
                <w:rFonts w:ascii="Arial" w:hAnsi="Arial" w:cs="Arial"/>
                <w:lang w:val="es-MX"/>
              </w:rPr>
              <w:t>administrativa responsable de dar</w:t>
            </w:r>
          </w:p>
          <w:p w14:paraId="2656246E" w14:textId="41BD2669" w:rsidR="003A0E93" w:rsidRPr="00194D83" w:rsidRDefault="003A0E93" w:rsidP="003A0E93">
            <w:pPr>
              <w:pStyle w:val="Sinespaciado"/>
              <w:rPr>
                <w:rFonts w:ascii="Arial" w:hAnsi="Arial" w:cs="Arial"/>
                <w:lang w:val="es-ES_tradnl"/>
              </w:rPr>
            </w:pPr>
            <w:r w:rsidRPr="00194D83">
              <w:rPr>
                <w:rFonts w:ascii="Arial" w:hAnsi="Arial" w:cs="Arial"/>
                <w:lang w:val="es-ES_tradnl"/>
              </w:rPr>
              <w:t>seguimiento a la evaluación</w:t>
            </w:r>
          </w:p>
        </w:tc>
        <w:tc>
          <w:tcPr>
            <w:tcW w:w="4414" w:type="dxa"/>
          </w:tcPr>
          <w:p w14:paraId="51C0690D" w14:textId="62EEAE00" w:rsidR="003A0E93" w:rsidRPr="00194D83" w:rsidRDefault="003A0E93" w:rsidP="006225CE">
            <w:pPr>
              <w:pStyle w:val="Sinespaciado"/>
              <w:rPr>
                <w:rFonts w:ascii="Arial" w:hAnsi="Arial" w:cs="Arial"/>
                <w:lang w:val="es-ES_tradnl"/>
              </w:rPr>
            </w:pPr>
            <w:r w:rsidRPr="00194D83">
              <w:rPr>
                <w:rFonts w:ascii="Arial" w:hAnsi="Arial" w:cs="Arial"/>
                <w:lang w:val="es-ES_tradnl"/>
              </w:rPr>
              <w:t>Mtro. Guillermo Cortés González Secretario Técnico de Planeación y Evaluación</w:t>
            </w:r>
          </w:p>
        </w:tc>
      </w:tr>
      <w:tr w:rsidR="003A0E93" w:rsidRPr="00194D83" w14:paraId="527339C5" w14:textId="77777777" w:rsidTr="004A4643">
        <w:trPr>
          <w:trHeight w:val="222"/>
        </w:trPr>
        <w:tc>
          <w:tcPr>
            <w:tcW w:w="4414" w:type="dxa"/>
          </w:tcPr>
          <w:p w14:paraId="7EB875D9" w14:textId="77777777" w:rsidR="003A0E93" w:rsidRPr="00194D83" w:rsidRDefault="003A0E93" w:rsidP="003A0E93">
            <w:pPr>
              <w:pStyle w:val="Sinespaciado"/>
              <w:rPr>
                <w:rFonts w:ascii="Arial" w:hAnsi="Arial" w:cs="Arial"/>
                <w:lang w:val="es-ES_tradnl"/>
              </w:rPr>
            </w:pPr>
            <w:r w:rsidRPr="00194D83">
              <w:rPr>
                <w:rFonts w:ascii="Arial" w:hAnsi="Arial" w:cs="Arial"/>
                <w:lang w:val="es-ES_tradnl"/>
              </w:rPr>
              <w:t>Forma de contratación de la instancia</w:t>
            </w:r>
          </w:p>
          <w:p w14:paraId="38070B8A" w14:textId="058E0D15" w:rsidR="003A0E93" w:rsidRPr="00194D83" w:rsidRDefault="003A0E93" w:rsidP="003A0E93">
            <w:pPr>
              <w:pStyle w:val="Sinespaciado"/>
              <w:rPr>
                <w:rFonts w:ascii="Arial" w:hAnsi="Arial" w:cs="Arial"/>
              </w:rPr>
            </w:pPr>
            <w:r w:rsidRPr="00194D83">
              <w:rPr>
                <w:rFonts w:ascii="Arial" w:hAnsi="Arial" w:cs="Arial"/>
                <w:lang w:val="es-ES_tradnl"/>
              </w:rPr>
              <w:t>evaluadora</w:t>
            </w:r>
          </w:p>
        </w:tc>
        <w:tc>
          <w:tcPr>
            <w:tcW w:w="4414" w:type="dxa"/>
          </w:tcPr>
          <w:p w14:paraId="01526ED9" w14:textId="39D2FED3" w:rsidR="003A0E93" w:rsidRPr="00194D83" w:rsidRDefault="003A0E93" w:rsidP="006225CE">
            <w:pPr>
              <w:pStyle w:val="Sinespaciado"/>
              <w:rPr>
                <w:rFonts w:ascii="Arial" w:hAnsi="Arial" w:cs="Arial"/>
                <w:lang w:val="es-ES_tradnl"/>
              </w:rPr>
            </w:pPr>
            <w:r w:rsidRPr="00194D83">
              <w:rPr>
                <w:rFonts w:ascii="Arial" w:hAnsi="Arial" w:cs="Arial"/>
                <w:lang w:val="es-ES_tradnl"/>
              </w:rPr>
              <w:t>Asignación directa</w:t>
            </w:r>
          </w:p>
        </w:tc>
      </w:tr>
      <w:tr w:rsidR="003A0E93" w:rsidRPr="00194D83" w14:paraId="4BAD9DF2" w14:textId="77777777" w:rsidTr="004A4643">
        <w:trPr>
          <w:trHeight w:val="222"/>
        </w:trPr>
        <w:tc>
          <w:tcPr>
            <w:tcW w:w="4414" w:type="dxa"/>
          </w:tcPr>
          <w:p w14:paraId="677DE88C" w14:textId="0333B55D" w:rsidR="003A0E93" w:rsidRPr="00194D83" w:rsidRDefault="003A0E93" w:rsidP="003A0E93">
            <w:pPr>
              <w:pStyle w:val="Sinespaciado"/>
              <w:rPr>
                <w:rFonts w:ascii="Arial" w:hAnsi="Arial" w:cs="Arial"/>
                <w:lang w:val="es-ES_tradnl"/>
              </w:rPr>
            </w:pPr>
            <w:r w:rsidRPr="00194D83">
              <w:rPr>
                <w:rFonts w:ascii="Arial" w:hAnsi="Arial" w:cs="Arial"/>
                <w:lang w:val="es-ES_tradnl"/>
              </w:rPr>
              <w:t>Costo total de la evaluación</w:t>
            </w:r>
          </w:p>
        </w:tc>
        <w:tc>
          <w:tcPr>
            <w:tcW w:w="4414" w:type="dxa"/>
          </w:tcPr>
          <w:p w14:paraId="644F2790" w14:textId="777163C0" w:rsidR="003A0E93" w:rsidRPr="00194D83" w:rsidRDefault="003A0E93" w:rsidP="006225CE">
            <w:pPr>
              <w:pStyle w:val="Sinespaciado"/>
              <w:rPr>
                <w:rFonts w:ascii="Arial" w:hAnsi="Arial" w:cs="Arial"/>
                <w:lang w:val="es-ES_tradnl"/>
              </w:rPr>
            </w:pPr>
            <w:r w:rsidRPr="00194D83">
              <w:rPr>
                <w:rFonts w:ascii="Arial" w:hAnsi="Arial" w:cs="Arial"/>
                <w:lang w:val="es-ES_tradnl"/>
              </w:rPr>
              <w:t>$131,501.08 MXN</w:t>
            </w:r>
          </w:p>
        </w:tc>
      </w:tr>
      <w:tr w:rsidR="003A0E93" w:rsidRPr="00194D83" w14:paraId="2A7BFED5" w14:textId="77777777" w:rsidTr="004A4643">
        <w:trPr>
          <w:trHeight w:val="236"/>
        </w:trPr>
        <w:tc>
          <w:tcPr>
            <w:tcW w:w="4414" w:type="dxa"/>
          </w:tcPr>
          <w:p w14:paraId="3B06A52B" w14:textId="71EBFBEE" w:rsidR="003A0E93" w:rsidRPr="00194D83" w:rsidRDefault="003A0E93" w:rsidP="003A0E93">
            <w:pPr>
              <w:pStyle w:val="Sinespaciado"/>
              <w:rPr>
                <w:rFonts w:ascii="Arial" w:hAnsi="Arial" w:cs="Arial"/>
                <w:lang w:val="es-ES_tradnl"/>
              </w:rPr>
            </w:pPr>
            <w:r w:rsidRPr="00194D83">
              <w:rPr>
                <w:rFonts w:ascii="Arial" w:hAnsi="Arial" w:cs="Arial"/>
                <w:lang w:val="es-ES_tradnl"/>
              </w:rPr>
              <w:t xml:space="preserve">Fuente de financiamiento </w:t>
            </w:r>
          </w:p>
        </w:tc>
        <w:tc>
          <w:tcPr>
            <w:tcW w:w="4414" w:type="dxa"/>
          </w:tcPr>
          <w:p w14:paraId="08FB4468" w14:textId="1623E4EC" w:rsidR="003A0E93" w:rsidRPr="00194D83" w:rsidRDefault="003A0E93" w:rsidP="006225CE">
            <w:pPr>
              <w:pStyle w:val="Sinespaciado"/>
              <w:rPr>
                <w:rFonts w:ascii="Arial" w:hAnsi="Arial" w:cs="Arial"/>
                <w:lang w:val="es-ES_tradnl"/>
              </w:rPr>
            </w:pPr>
            <w:r w:rsidRPr="00194D83">
              <w:rPr>
                <w:rFonts w:ascii="Arial" w:hAnsi="Arial" w:cs="Arial"/>
                <w:lang w:val="es-ES_tradnl"/>
              </w:rPr>
              <w:t>Recursos propios SEPLAN, Gobierno de Yucatán</w:t>
            </w:r>
          </w:p>
        </w:tc>
      </w:tr>
    </w:tbl>
    <w:p w14:paraId="1D60BDF6" w14:textId="167E5789" w:rsidR="0093318D" w:rsidRPr="00194D83" w:rsidRDefault="0093318D" w:rsidP="002078B2">
      <w:pPr>
        <w:spacing w:after="160" w:line="259" w:lineRule="auto"/>
        <w:rPr>
          <w:rFonts w:ascii="Arial" w:hAnsi="Arial" w:cs="Arial"/>
          <w:sz w:val="22"/>
          <w:szCs w:val="22"/>
          <w:lang w:val="es-MX"/>
        </w:rPr>
      </w:pPr>
    </w:p>
    <w:p w14:paraId="07F0D0C7" w14:textId="77777777" w:rsidR="002078B2" w:rsidRPr="00B96FB2" w:rsidRDefault="002078B2" w:rsidP="002078B2">
      <w:pPr>
        <w:spacing w:after="160" w:line="259" w:lineRule="auto"/>
        <w:rPr>
          <w:rFonts w:ascii="Arial" w:hAnsi="Arial" w:cs="Arial"/>
          <w:lang w:val="es-MX"/>
        </w:rPr>
      </w:pPr>
    </w:p>
    <w:p w14:paraId="3C862A00" w14:textId="77777777" w:rsidR="002078B2" w:rsidRPr="00B96FB2" w:rsidRDefault="002078B2" w:rsidP="002078B2">
      <w:pPr>
        <w:spacing w:after="160" w:line="259" w:lineRule="auto"/>
        <w:rPr>
          <w:rFonts w:ascii="Arial" w:hAnsi="Arial" w:cs="Arial"/>
          <w:lang w:val="es-MX"/>
        </w:rPr>
      </w:pPr>
    </w:p>
    <w:p w14:paraId="02061553" w14:textId="77777777" w:rsidR="002078B2" w:rsidRPr="00B96FB2" w:rsidRDefault="002078B2" w:rsidP="002078B2">
      <w:pPr>
        <w:spacing w:after="160" w:line="259" w:lineRule="auto"/>
        <w:rPr>
          <w:rFonts w:ascii="Arial" w:hAnsi="Arial" w:cs="Arial"/>
          <w:lang w:val="es-MX"/>
        </w:rPr>
      </w:pPr>
    </w:p>
    <w:sectPr w:rsidR="002078B2" w:rsidRPr="00B96FB2" w:rsidSect="0064111A">
      <w:headerReference w:type="default" r:id="rId16"/>
      <w:footerReference w:type="even" r:id="rId17"/>
      <w:footerReference w:type="default" r:id="rId1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42DA2" w14:textId="77777777" w:rsidR="00FC2299" w:rsidRDefault="00FC2299" w:rsidP="00323FC2">
      <w:r>
        <w:separator/>
      </w:r>
    </w:p>
    <w:p w14:paraId="07176457" w14:textId="77777777" w:rsidR="00FC2299" w:rsidRDefault="00FC2299"/>
  </w:endnote>
  <w:endnote w:type="continuationSeparator" w:id="0">
    <w:p w14:paraId="37C5E302" w14:textId="77777777" w:rsidR="00FC2299" w:rsidRDefault="00FC2299" w:rsidP="00323FC2">
      <w:r>
        <w:continuationSeparator/>
      </w:r>
    </w:p>
    <w:p w14:paraId="3DA29A45" w14:textId="77777777" w:rsidR="00FC2299" w:rsidRDefault="00FC2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B29D0" w14:textId="77777777" w:rsidR="000010CB" w:rsidRDefault="000010CB" w:rsidP="004B1F2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258062" w14:textId="77777777" w:rsidR="000010CB" w:rsidRDefault="000010CB" w:rsidP="00F149AE">
    <w:pPr>
      <w:pStyle w:val="Piedepgina"/>
      <w:ind w:right="360"/>
    </w:pPr>
  </w:p>
  <w:p w14:paraId="1A9FB314" w14:textId="77777777" w:rsidR="000010CB" w:rsidRDefault="000010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FCDDB" w14:textId="77777777" w:rsidR="000010CB" w:rsidRDefault="000010CB" w:rsidP="004B1F24">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A626F">
      <w:rPr>
        <w:rStyle w:val="Nmerodepgina"/>
        <w:noProof/>
      </w:rPr>
      <w:t>2</w:t>
    </w:r>
    <w:r>
      <w:rPr>
        <w:rStyle w:val="Nmerodepgina"/>
      </w:rPr>
      <w:fldChar w:fldCharType="end"/>
    </w:r>
  </w:p>
  <w:p w14:paraId="7C26595F" w14:textId="0F9C6F3F" w:rsidR="000010CB" w:rsidRDefault="000010CB" w:rsidP="00F149AE">
    <w:pPr>
      <w:pStyle w:val="Piedepgina"/>
      <w:ind w:right="360"/>
      <w:jc w:val="center"/>
    </w:pPr>
    <w:r>
      <w:t>Mutua Investigación e Innovación Social</w:t>
    </w:r>
  </w:p>
  <w:p w14:paraId="5E9830FE" w14:textId="4A3D72A1" w:rsidR="000010CB" w:rsidRDefault="003A626F" w:rsidP="00F149AE">
    <w:pPr>
      <w:pStyle w:val="Piedepgina"/>
      <w:jc w:val="center"/>
    </w:pPr>
    <w:hyperlink r:id="rId1" w:history="1">
      <w:r w:rsidR="000010CB" w:rsidRPr="000B13D7">
        <w:rPr>
          <w:rStyle w:val="Hipervnculo"/>
        </w:rPr>
        <w:t>www.mutuamx.org</w:t>
      </w:r>
    </w:hyperlink>
  </w:p>
  <w:p w14:paraId="7B47A4FC" w14:textId="0C4C53B0" w:rsidR="000010CB" w:rsidRDefault="000010CB" w:rsidP="00F149AE">
    <w:pPr>
      <w:pStyle w:val="Piedepgina"/>
      <w:jc w:val="center"/>
    </w:pPr>
    <w:r>
      <w:t>gsanchez@mutuamx.org</w:t>
    </w:r>
  </w:p>
  <w:p w14:paraId="31AC0D9F" w14:textId="77777777" w:rsidR="000010CB" w:rsidRDefault="000010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9C546" w14:textId="77777777" w:rsidR="00FC2299" w:rsidRDefault="00FC2299" w:rsidP="00323FC2">
      <w:r>
        <w:separator/>
      </w:r>
    </w:p>
    <w:p w14:paraId="5621B88A" w14:textId="77777777" w:rsidR="00FC2299" w:rsidRDefault="00FC2299"/>
  </w:footnote>
  <w:footnote w:type="continuationSeparator" w:id="0">
    <w:p w14:paraId="3E345FB3" w14:textId="77777777" w:rsidR="00FC2299" w:rsidRDefault="00FC2299" w:rsidP="00323FC2">
      <w:r>
        <w:continuationSeparator/>
      </w:r>
    </w:p>
    <w:p w14:paraId="7A481BC8" w14:textId="77777777" w:rsidR="00FC2299" w:rsidRDefault="00FC2299"/>
  </w:footnote>
  <w:footnote w:id="1">
    <w:p w14:paraId="027F6BD0" w14:textId="77777777" w:rsidR="000010CB" w:rsidRPr="00194D83" w:rsidRDefault="000010CB" w:rsidP="00117F9B">
      <w:pPr>
        <w:pStyle w:val="Textonotapie"/>
        <w:jc w:val="both"/>
        <w:rPr>
          <w:rFonts w:ascii="Arial" w:hAnsi="Arial" w:cs="Arial"/>
          <w:sz w:val="16"/>
        </w:rPr>
      </w:pPr>
      <w:r w:rsidRPr="00194D83">
        <w:rPr>
          <w:rStyle w:val="Refdenotaalpie"/>
          <w:rFonts w:ascii="Arial" w:hAnsi="Arial" w:cs="Arial"/>
          <w:sz w:val="16"/>
        </w:rPr>
        <w:footnoteRef/>
      </w:r>
      <w:r w:rsidRPr="00194D83">
        <w:rPr>
          <w:rFonts w:ascii="Arial" w:hAnsi="Arial" w:cs="Arial"/>
          <w:sz w:val="16"/>
        </w:rPr>
        <w:t xml:space="preserve"> En el caso de un programa cuyo logro es haber modificado hábitos de higiene de una población (propósito) contribuyendo así a reducir las enfermedades de dicha población (fin), un supuesto necesario para conservar este logro sería que estas personas transmitan los hábitos aprendidos a las generaciones siguientes.</w:t>
      </w:r>
    </w:p>
  </w:footnote>
  <w:footnote w:id="2">
    <w:p w14:paraId="6D57C83A" w14:textId="77777777" w:rsidR="000010CB" w:rsidRPr="00194D83" w:rsidRDefault="000010CB" w:rsidP="00D518A5">
      <w:pPr>
        <w:pStyle w:val="Textonotapie"/>
        <w:rPr>
          <w:rFonts w:ascii="Arial" w:hAnsi="Arial" w:cs="Arial"/>
          <w:sz w:val="16"/>
          <w:lang w:val="es-ES"/>
        </w:rPr>
      </w:pPr>
      <w:r w:rsidRPr="00194D83">
        <w:rPr>
          <w:rStyle w:val="Refdenotaalpie"/>
          <w:rFonts w:ascii="Arial" w:hAnsi="Arial" w:cs="Arial"/>
          <w:sz w:val="16"/>
        </w:rPr>
        <w:footnoteRef/>
      </w:r>
      <w:r w:rsidRPr="00194D83">
        <w:rPr>
          <w:rFonts w:ascii="Arial" w:hAnsi="Arial" w:cs="Arial"/>
          <w:sz w:val="16"/>
        </w:rPr>
        <w:t xml:space="preserve"> </w:t>
      </w:r>
      <w:r w:rsidRPr="00194D83">
        <w:rPr>
          <w:rFonts w:ascii="Arial" w:hAnsi="Arial" w:cs="Arial"/>
          <w:sz w:val="16"/>
          <w:lang w:val="es-ES"/>
        </w:rPr>
        <w:t xml:space="preserve">CONEVAL (2015), “Evolución de las Carencias Sociales 2015”. </w:t>
      </w:r>
    </w:p>
  </w:footnote>
  <w:footnote w:id="3">
    <w:p w14:paraId="1B7E520D" w14:textId="34042747" w:rsidR="000010CB" w:rsidRPr="00194D83" w:rsidRDefault="000010CB" w:rsidP="00C66BA9">
      <w:pPr>
        <w:pStyle w:val="Textonotapie"/>
        <w:jc w:val="both"/>
        <w:rPr>
          <w:rFonts w:ascii="Arial" w:hAnsi="Arial" w:cs="Arial"/>
          <w:sz w:val="16"/>
          <w:lang w:val="es-ES"/>
        </w:rPr>
      </w:pPr>
      <w:r w:rsidRPr="00194D83">
        <w:rPr>
          <w:rStyle w:val="Refdenotaalpie"/>
          <w:rFonts w:ascii="Arial" w:hAnsi="Arial" w:cs="Arial"/>
          <w:sz w:val="16"/>
        </w:rPr>
        <w:footnoteRef/>
      </w:r>
      <w:r w:rsidRPr="00194D83">
        <w:rPr>
          <w:rFonts w:ascii="Arial" w:hAnsi="Arial" w:cs="Arial"/>
          <w:sz w:val="16"/>
        </w:rPr>
        <w:t xml:space="preserve"> </w:t>
      </w:r>
      <w:r w:rsidRPr="00194D83">
        <w:rPr>
          <w:rFonts w:ascii="Arial" w:hAnsi="Arial" w:cs="Arial"/>
          <w:sz w:val="16"/>
          <w:lang w:val="es-ES"/>
        </w:rPr>
        <w:t xml:space="preserve">En la ronda de revisión de la evaluación se mencionó que </w:t>
      </w:r>
      <w:r w:rsidRPr="00194D83">
        <w:rPr>
          <w:rFonts w:ascii="Arial" w:hAnsi="Arial" w:cs="Arial"/>
          <w:sz w:val="16"/>
        </w:rPr>
        <w:t xml:space="preserve">se “podría realizar el análisis [de la efectividad del Pp] tomando como referencia la información disponible de la cuenta pública y mencionar que es información del cierre del ejercicio fiscal, así como también, observar que las modificaciones a la MIR solo se observan en el seguimiento y no existe una actualización de esta en otro sitio público. A pesar de que se considera viable la alternativa sugerida, se conserva la observación con el fin de que se resalte esta situación y se puedan dar las acciones necesarias para tener esta información oficial y pública actualizada para evitar equívocos. </w:t>
      </w:r>
    </w:p>
  </w:footnote>
  <w:footnote w:id="4">
    <w:p w14:paraId="53163FD8" w14:textId="56A02D3A" w:rsidR="000010CB" w:rsidRPr="00194D83" w:rsidRDefault="000010CB" w:rsidP="00EF79AD">
      <w:pPr>
        <w:pStyle w:val="Textonotapie"/>
        <w:jc w:val="both"/>
        <w:rPr>
          <w:rFonts w:ascii="Arial" w:hAnsi="Arial" w:cs="Arial"/>
          <w:sz w:val="16"/>
        </w:rPr>
      </w:pPr>
      <w:r w:rsidRPr="00194D83">
        <w:rPr>
          <w:rStyle w:val="Refdenotaalpie"/>
          <w:rFonts w:ascii="Arial" w:hAnsi="Arial" w:cs="Arial"/>
          <w:sz w:val="16"/>
        </w:rPr>
        <w:footnoteRef/>
      </w:r>
      <w:r w:rsidRPr="00194D83">
        <w:rPr>
          <w:rFonts w:ascii="Arial" w:hAnsi="Arial" w:cs="Arial"/>
          <w:sz w:val="16"/>
        </w:rPr>
        <w:t xml:space="preserve"> Aunque los responsables de uno de los componentes del programa mencionaron que “</w:t>
      </w:r>
      <w:r w:rsidRPr="00194D83">
        <w:rPr>
          <w:rStyle w:val="Refdecomentario"/>
          <w:rFonts w:ascii="Arial" w:hAnsi="Arial" w:cs="Arial"/>
          <w:sz w:val="16"/>
          <w:szCs w:val="20"/>
        </w:rPr>
        <w:t>Esta recomendación no es factible, debido a los tiempos reales en la ministración de los recursos y de procesos constructivos” se considera importante considerar para futuras referencias y en relación a la planeación de los Pp al interior del gobierno del Estado, por lo que se mantiene la sugerencia.</w:t>
      </w:r>
    </w:p>
  </w:footnote>
  <w:footnote w:id="5">
    <w:p w14:paraId="623E2D70" w14:textId="04D908D2" w:rsidR="000010CB" w:rsidRPr="00194D83" w:rsidRDefault="000010CB" w:rsidP="00EF79AD">
      <w:pPr>
        <w:pStyle w:val="Textonotapie"/>
        <w:jc w:val="both"/>
        <w:rPr>
          <w:rFonts w:ascii="Arial" w:hAnsi="Arial" w:cs="Arial"/>
          <w:sz w:val="16"/>
          <w:lang w:val="es-ES"/>
        </w:rPr>
      </w:pPr>
      <w:r w:rsidRPr="00194D83">
        <w:rPr>
          <w:rStyle w:val="Refdenotaalpie"/>
          <w:rFonts w:ascii="Arial" w:hAnsi="Arial" w:cs="Arial"/>
          <w:sz w:val="16"/>
        </w:rPr>
        <w:footnoteRef/>
      </w:r>
      <w:r w:rsidRPr="00194D83">
        <w:rPr>
          <w:rFonts w:ascii="Arial" w:hAnsi="Arial" w:cs="Arial"/>
          <w:sz w:val="16"/>
        </w:rPr>
        <w:t xml:space="preserve"> En las conversaciones con la SEPLAN y los responsables del programa se identificó una confusión conceptual entre “línea base” y “valor de referencia”. Una línea base es el valor que tiene un indicador antes de la implementación de un programa y sirve para comparar el avance en los objetivos del programa; un “valor de referencia” es un valor que toma un indicador en un momento determinado como, por ejemplo, al final de cada ejercicio fiscal, a partir del cual se comparará el valor del mismo indicador en otro momento, por ejemplo, al final del ejercicio fiscal siguiente, lo que permitirá comparar el desempeño entre ejercicios fiscales. En el caso de indicadores como el de la pobreza según el CONEVAL, que no se reinician en cada ciclo, pues describen una característica de una población, su valor al final de un ejercicio fiscal puede ser la línea base del siguiente año. Sin embargo, en el caso de los indicadores que “se reinician” en cada ciclo porque hacen referencia a los bienes y servicios entregados o actividades realizadas, la línea base siempre será “0” pues al comienzo del ejercicio fiscal, en enero, no se han entregado componentes ni se han llevado a cabo actividades. Véase</w:t>
      </w:r>
      <w:r w:rsidRPr="00194D83">
        <w:rPr>
          <w:rFonts w:ascii="Arial" w:hAnsi="Arial" w:cs="Arial"/>
          <w:sz w:val="16"/>
          <w:lang w:val="es-ES"/>
        </w:rPr>
        <w:t xml:space="preserve">: Documento Anexo al oficio circular 307-A.-1142 de SHCP. P 30. Numerales Numerales 3.2.4.6 a 3.2.4.9. </w:t>
      </w:r>
    </w:p>
  </w:footnote>
  <w:footnote w:id="6">
    <w:p w14:paraId="4308DDFB" w14:textId="28EC3B73" w:rsidR="000010CB" w:rsidRPr="00194D83" w:rsidRDefault="000010CB" w:rsidP="004C1C73">
      <w:pPr>
        <w:pStyle w:val="Textonotapie"/>
        <w:jc w:val="both"/>
        <w:rPr>
          <w:rFonts w:ascii="Arial" w:hAnsi="Arial" w:cs="Arial"/>
          <w:sz w:val="16"/>
        </w:rPr>
      </w:pPr>
      <w:r w:rsidRPr="00194D83">
        <w:rPr>
          <w:rStyle w:val="Refdenotaalpie"/>
          <w:rFonts w:ascii="Arial" w:hAnsi="Arial" w:cs="Arial"/>
          <w:sz w:val="16"/>
        </w:rPr>
        <w:footnoteRef/>
      </w:r>
      <w:r w:rsidRPr="00194D83">
        <w:rPr>
          <w:rFonts w:ascii="Arial" w:hAnsi="Arial" w:cs="Arial"/>
          <w:sz w:val="16"/>
        </w:rPr>
        <w:t xml:space="preserve"> La información desglosada que aquí se reporta se toma del documento de Excel (base de datos) que se hizo llegar a los evaluadores por las instancias responsables titulado “Unidades Básicas Presupuestarias”, y la suma es coincidente con el total del ejercicio reportado en la Cuenta Pública 2016.</w:t>
      </w:r>
    </w:p>
    <w:p w14:paraId="09B18213" w14:textId="77777777" w:rsidR="000010CB" w:rsidRPr="00B86CCA" w:rsidRDefault="000010CB" w:rsidP="004C1C73">
      <w:pPr>
        <w:pStyle w:val="Textonotapie"/>
        <w:jc w:val="both"/>
      </w:pPr>
    </w:p>
  </w:footnote>
  <w:footnote w:id="7">
    <w:p w14:paraId="3781800E" w14:textId="3D8E2F6D" w:rsidR="000010CB" w:rsidRPr="00194D83" w:rsidRDefault="000010CB" w:rsidP="00B867B1">
      <w:pPr>
        <w:pStyle w:val="Textonotapie"/>
        <w:jc w:val="both"/>
        <w:rPr>
          <w:rFonts w:ascii="Arial" w:hAnsi="Arial" w:cs="Arial"/>
          <w:sz w:val="16"/>
        </w:rPr>
      </w:pPr>
      <w:r w:rsidRPr="00194D83">
        <w:rPr>
          <w:rStyle w:val="Refdenotaalpie"/>
          <w:rFonts w:ascii="Arial" w:hAnsi="Arial" w:cs="Arial"/>
          <w:sz w:val="16"/>
        </w:rPr>
        <w:footnoteRef/>
      </w:r>
      <w:r w:rsidRPr="00194D83">
        <w:rPr>
          <w:rFonts w:ascii="Arial" w:hAnsi="Arial" w:cs="Arial"/>
          <w:sz w:val="16"/>
        </w:rPr>
        <w:t xml:space="preserve"> En las reuniones de trabajo sostenidas con los responsables del Pp43 se aclaró que este documento aún se encuentra en preparación, sin embargo, fue entregado al equipo evaluador como uno de los insumos de la evaluación y por ello se cita en este reporte</w:t>
      </w:r>
    </w:p>
  </w:footnote>
  <w:footnote w:id="8">
    <w:p w14:paraId="4FFA0594" w14:textId="66EAA706" w:rsidR="000010CB" w:rsidRPr="00D518A5" w:rsidRDefault="000010CB">
      <w:pPr>
        <w:pStyle w:val="Textonotapie"/>
        <w:rPr>
          <w:rFonts w:ascii="Arial" w:hAnsi="Arial" w:cs="Arial"/>
          <w:lang w:val="es-ES"/>
        </w:rPr>
      </w:pPr>
      <w:r w:rsidRPr="00D518A5">
        <w:rPr>
          <w:rStyle w:val="Refdenotaalpie"/>
          <w:rFonts w:ascii="Arial" w:hAnsi="Arial" w:cs="Arial"/>
        </w:rPr>
        <w:footnoteRef/>
      </w:r>
      <w:r w:rsidRPr="00D518A5">
        <w:rPr>
          <w:rFonts w:ascii="Arial" w:hAnsi="Arial" w:cs="Arial"/>
        </w:rPr>
        <w:t xml:space="preserve"> </w:t>
      </w:r>
      <w:r w:rsidRPr="00D518A5">
        <w:rPr>
          <w:rFonts w:ascii="Arial" w:hAnsi="Arial" w:cs="Arial"/>
          <w:lang w:val="es-ES"/>
        </w:rPr>
        <w:t xml:space="preserve">El responsable de la UR consultado menciona que “para la definición de la población objetivo sólo se consideró beneficiarios directos”. </w:t>
      </w:r>
    </w:p>
  </w:footnote>
  <w:footnote w:id="9">
    <w:p w14:paraId="18F12516" w14:textId="77777777" w:rsidR="000010CB" w:rsidRPr="00D76A63" w:rsidRDefault="000010CB" w:rsidP="00C943CA">
      <w:pPr>
        <w:pStyle w:val="Textonotapie"/>
        <w:rPr>
          <w:rFonts w:ascii="Arial" w:hAnsi="Arial" w:cs="Arial"/>
        </w:rPr>
      </w:pPr>
      <w:r w:rsidRPr="00D76A63">
        <w:rPr>
          <w:rStyle w:val="Refdenotaalpie"/>
          <w:rFonts w:ascii="Arial" w:hAnsi="Arial" w:cs="Arial"/>
        </w:rPr>
        <w:footnoteRef/>
      </w:r>
      <w:r w:rsidRPr="00D76A63">
        <w:rPr>
          <w:rFonts w:ascii="Arial" w:hAnsi="Arial" w:cs="Arial"/>
        </w:rPr>
        <w:t xml:space="preserve"> Estos documentos, enviados a los evaluadores por los responsables del programa, son dos bases de datos de Excel no protegidas. </w:t>
      </w:r>
    </w:p>
  </w:footnote>
  <w:footnote w:id="10">
    <w:p w14:paraId="2A9936B2" w14:textId="5F42B1F8" w:rsidR="000010CB" w:rsidRPr="00194D83" w:rsidRDefault="000010CB" w:rsidP="002E7589">
      <w:pPr>
        <w:pStyle w:val="Textonotapie"/>
        <w:jc w:val="both"/>
        <w:rPr>
          <w:rFonts w:ascii="Arial" w:hAnsi="Arial" w:cs="Arial"/>
          <w:sz w:val="16"/>
          <w:szCs w:val="16"/>
          <w:lang w:val="es-ES"/>
        </w:rPr>
      </w:pPr>
      <w:r w:rsidRPr="00194D83">
        <w:rPr>
          <w:rStyle w:val="Refdenotaalpie"/>
          <w:rFonts w:ascii="Arial" w:hAnsi="Arial" w:cs="Arial"/>
          <w:sz w:val="16"/>
          <w:szCs w:val="16"/>
        </w:rPr>
        <w:footnoteRef/>
      </w:r>
      <w:r w:rsidRPr="00194D83">
        <w:rPr>
          <w:rFonts w:ascii="Arial" w:hAnsi="Arial" w:cs="Arial"/>
          <w:sz w:val="16"/>
          <w:szCs w:val="16"/>
        </w:rPr>
        <w:t xml:space="preserve"> </w:t>
      </w:r>
      <w:r w:rsidRPr="00194D83">
        <w:rPr>
          <w:rFonts w:ascii="Arial" w:hAnsi="Arial" w:cs="Arial"/>
          <w:sz w:val="16"/>
          <w:szCs w:val="16"/>
          <w:lang w:val="es-ES"/>
        </w:rPr>
        <w:t>Según el representante de la UR que retroalimentó el informe, “</w:t>
      </w:r>
      <w:r w:rsidRPr="00194D83">
        <w:rPr>
          <w:rFonts w:ascii="Arial" w:hAnsi="Arial" w:cs="Arial"/>
          <w:sz w:val="16"/>
          <w:szCs w:val="16"/>
        </w:rPr>
        <w:t xml:space="preserve">se tiene que considerar que para realizar acciones en un municipio, el ayuntamiento tiene que realizar una aportación para participar del Pp. Es decir, que se trabaja con los municipios que quieren participar; de los cuales, se dará prioridad según el nivel de rezago social”. De ser este el caso, se sugeriría revisar el monto de las aportaciones que los municipios tienen que erogar y ajustarlos en función de sus alcances presupuestales, de tal forma que les resulte asequible la aportación y puedan beneficiarse del Pp. La recomendación se dirige al proceso de planeación del Pp y a sus responsables. Por otro lado, las UR del Pp, deberían asegurarse de difundir el Pp por los medios más efectivos para que en efecto llegue a aquellos municipios de difícil acceso y que comúnmente presentan mayores niveles de marginación social. </w:t>
      </w:r>
    </w:p>
  </w:footnote>
  <w:footnote w:id="11">
    <w:p w14:paraId="6F081ECF" w14:textId="597D9FE4" w:rsidR="000010CB" w:rsidRPr="00194D83" w:rsidRDefault="000010CB" w:rsidP="002C6CC0">
      <w:pPr>
        <w:pStyle w:val="Textonotapie"/>
        <w:jc w:val="both"/>
        <w:rPr>
          <w:rFonts w:ascii="Arial" w:hAnsi="Arial" w:cs="Arial"/>
          <w:sz w:val="16"/>
          <w:lang w:val="es-MX"/>
        </w:rPr>
      </w:pPr>
      <w:r w:rsidRPr="00194D83">
        <w:rPr>
          <w:rStyle w:val="Refdenotaalpie"/>
          <w:rFonts w:ascii="Arial" w:hAnsi="Arial" w:cs="Arial"/>
          <w:sz w:val="16"/>
          <w:lang w:val="es-MX"/>
        </w:rPr>
        <w:footnoteRef/>
      </w:r>
      <w:r w:rsidRPr="00194D83">
        <w:rPr>
          <w:rFonts w:ascii="Arial" w:hAnsi="Arial" w:cs="Arial"/>
          <w:sz w:val="16"/>
          <w:lang w:val="es-MX"/>
        </w:rPr>
        <w:t xml:space="preserve"> Por su definición en la Ley de Vivienda del Estado de Yucatán, las </w:t>
      </w:r>
      <w:r w:rsidRPr="00194D83">
        <w:rPr>
          <w:rFonts w:ascii="Arial" w:hAnsi="Arial" w:cs="Arial"/>
          <w:i/>
          <w:sz w:val="16"/>
          <w:lang w:val="es-MX"/>
        </w:rPr>
        <w:t>personas de bajos recursos económicos</w:t>
      </w:r>
      <w:r w:rsidRPr="00194D83">
        <w:rPr>
          <w:rFonts w:ascii="Arial" w:hAnsi="Arial" w:cs="Arial"/>
          <w:sz w:val="16"/>
          <w:lang w:val="es-MX"/>
        </w:rPr>
        <w:t xml:space="preserve"> son aquellas que perciben menos de dos salarios mínimos diarios vigentes en el Estado de Yucatán. </w:t>
      </w:r>
    </w:p>
  </w:footnote>
  <w:footnote w:id="12">
    <w:p w14:paraId="41204D35" w14:textId="4059A18A" w:rsidR="000010CB" w:rsidRPr="00194D83" w:rsidRDefault="000010CB" w:rsidP="00D85364">
      <w:pPr>
        <w:jc w:val="both"/>
        <w:rPr>
          <w:rFonts w:ascii="Arial" w:eastAsia="Times New Roman" w:hAnsi="Arial" w:cs="Arial"/>
          <w:sz w:val="16"/>
          <w:szCs w:val="16"/>
        </w:rPr>
      </w:pPr>
      <w:r w:rsidRPr="00194D83">
        <w:rPr>
          <w:rStyle w:val="Refdenotaalpie"/>
          <w:rFonts w:ascii="Arial" w:hAnsi="Arial" w:cs="Arial"/>
          <w:sz w:val="16"/>
          <w:szCs w:val="16"/>
        </w:rPr>
        <w:footnoteRef/>
      </w:r>
      <w:r w:rsidRPr="00194D83">
        <w:rPr>
          <w:rFonts w:ascii="Arial" w:hAnsi="Arial" w:cs="Arial"/>
          <w:sz w:val="16"/>
          <w:szCs w:val="16"/>
        </w:rPr>
        <w:t xml:space="preserve"> </w:t>
      </w:r>
      <w:r w:rsidRPr="00194D83">
        <w:rPr>
          <w:rFonts w:ascii="Arial" w:eastAsia="Times New Roman" w:hAnsi="Arial" w:cs="Arial"/>
          <w:color w:val="263238"/>
          <w:sz w:val="16"/>
          <w:szCs w:val="16"/>
        </w:rPr>
        <w:t>Por tratarse de bienes y servicios que se esperaría que se conserven en el tiempo (servicios a la vivienda), el análisis en este capítulo y el siguiente considera el presente de la investigación, es decir, el seguimiento a los apoyos otorgados y la percepción de los beneficiarios hasta julio de 2017. Algunos de los Componentes que se analizaron anteriormente y que corresponden al periodo 2016, no se conservaron en el Pp en el 2017, pero otros sí. </w:t>
      </w:r>
    </w:p>
  </w:footnote>
  <w:footnote w:id="13">
    <w:p w14:paraId="404BAABE" w14:textId="687803C8" w:rsidR="000010CB" w:rsidRPr="00194D83" w:rsidRDefault="000010CB">
      <w:pPr>
        <w:pStyle w:val="Textonotapie"/>
        <w:rPr>
          <w:rFonts w:ascii="Arial" w:hAnsi="Arial" w:cs="Arial"/>
          <w:sz w:val="16"/>
          <w:lang w:val="es-ES"/>
        </w:rPr>
      </w:pPr>
      <w:r w:rsidRPr="00194D83">
        <w:rPr>
          <w:rStyle w:val="Refdenotaalpie"/>
          <w:rFonts w:ascii="Arial" w:hAnsi="Arial" w:cs="Arial"/>
          <w:sz w:val="16"/>
        </w:rPr>
        <w:footnoteRef/>
      </w:r>
      <w:r w:rsidRPr="00194D83">
        <w:rPr>
          <w:rFonts w:ascii="Arial" w:hAnsi="Arial" w:cs="Arial"/>
          <w:sz w:val="16"/>
        </w:rPr>
        <w:t xml:space="preserve"> </w:t>
      </w:r>
      <w:r w:rsidRPr="00194D83">
        <w:rPr>
          <w:rFonts w:ascii="Arial" w:hAnsi="Arial" w:cs="Arial"/>
          <w:sz w:val="16"/>
          <w:lang w:val="es-ES"/>
        </w:rPr>
        <w:t xml:space="preserve">Datos obtenidos en la reunión de trabajo con las dependencias responsables en SEPLAN, en la ciudad de Mérida, el 20 de julio de 2017. </w:t>
      </w:r>
    </w:p>
  </w:footnote>
  <w:footnote w:id="14">
    <w:p w14:paraId="65534FDF" w14:textId="75E0C6D8" w:rsidR="000010CB" w:rsidRPr="00194D83" w:rsidRDefault="000010CB" w:rsidP="00EB7E87">
      <w:pPr>
        <w:pStyle w:val="Textonotapie"/>
        <w:rPr>
          <w:rFonts w:ascii="Arial" w:hAnsi="Arial" w:cs="Arial"/>
          <w:sz w:val="16"/>
        </w:rPr>
      </w:pPr>
      <w:r w:rsidRPr="00194D83">
        <w:rPr>
          <w:rStyle w:val="Refdenotaalpie"/>
          <w:rFonts w:ascii="Arial" w:hAnsi="Arial" w:cs="Arial"/>
          <w:sz w:val="16"/>
        </w:rPr>
        <w:footnoteRef/>
      </w:r>
      <w:r w:rsidRPr="00194D83">
        <w:rPr>
          <w:rFonts w:ascii="Arial" w:hAnsi="Arial" w:cs="Arial"/>
          <w:sz w:val="16"/>
        </w:rPr>
        <w:t xml:space="preserve"> Programa Presupuestario Construcción, Ampliación y Mejoramiento de Vivienda que Ejerce Recursos del FISE. Ejercicio 2014.</w:t>
      </w:r>
    </w:p>
  </w:footnote>
  <w:footnote w:id="15">
    <w:p w14:paraId="482C0171" w14:textId="5F41AEEE" w:rsidR="000010CB" w:rsidRPr="00194D83" w:rsidRDefault="000010CB" w:rsidP="00EB7E87">
      <w:pPr>
        <w:pStyle w:val="Textonotapie"/>
        <w:rPr>
          <w:rFonts w:ascii="Arial" w:hAnsi="Arial" w:cs="Arial"/>
          <w:sz w:val="16"/>
          <w:lang w:val="es-BO"/>
        </w:rPr>
      </w:pPr>
      <w:r w:rsidRPr="00194D83">
        <w:rPr>
          <w:rStyle w:val="Refdenotaalpie"/>
          <w:rFonts w:ascii="Arial" w:hAnsi="Arial" w:cs="Arial"/>
          <w:sz w:val="16"/>
        </w:rPr>
        <w:footnoteRef/>
      </w:r>
      <w:r w:rsidRPr="00194D83">
        <w:rPr>
          <w:rFonts w:ascii="Arial" w:hAnsi="Arial" w:cs="Arial"/>
          <w:sz w:val="16"/>
        </w:rPr>
        <w:t xml:space="preserve"> “Evaluación Estratégica de Consistencia y Resultados del Fondo de Infraestructura Social Estatal FISE Vivienda”.</w:t>
      </w:r>
    </w:p>
  </w:footnote>
  <w:footnote w:id="16">
    <w:p w14:paraId="5B402750" w14:textId="77777777" w:rsidR="000010CB" w:rsidRPr="00194D83" w:rsidRDefault="000010CB" w:rsidP="00EB7E87">
      <w:pPr>
        <w:pStyle w:val="Textonotapie"/>
        <w:rPr>
          <w:rFonts w:ascii="Arial" w:hAnsi="Arial" w:cs="Arial"/>
          <w:sz w:val="16"/>
          <w:lang w:val="es-BO"/>
        </w:rPr>
      </w:pPr>
      <w:r w:rsidRPr="00194D83">
        <w:rPr>
          <w:rStyle w:val="Refdenotaalpie"/>
          <w:rFonts w:ascii="Arial" w:hAnsi="Arial" w:cs="Arial"/>
          <w:sz w:val="16"/>
        </w:rPr>
        <w:footnoteRef/>
      </w:r>
      <w:r w:rsidRPr="00194D83">
        <w:rPr>
          <w:rFonts w:ascii="Arial" w:hAnsi="Arial" w:cs="Arial"/>
          <w:sz w:val="16"/>
        </w:rPr>
        <w:t xml:space="preserve"> </w:t>
      </w:r>
      <w:r w:rsidRPr="00194D83">
        <w:rPr>
          <w:rFonts w:ascii="Arial" w:hAnsi="Arial" w:cs="Arial"/>
          <w:sz w:val="16"/>
          <w:lang w:val="es-BO"/>
        </w:rPr>
        <w:t xml:space="preserve">Evaluación de diseño. Programa Presupuestario 43 Construcción, Ampliación y Mejoramiento de Vivienda. Reporte Final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4F7F0" w14:textId="5ACD8904" w:rsidR="000010CB" w:rsidRDefault="000010CB" w:rsidP="00F149AE">
    <w:pPr>
      <w:pStyle w:val="Encabezado"/>
      <w:jc w:val="center"/>
    </w:pPr>
    <w:r>
      <w:t>Evaluación Específica de Desempeño del Programa Presupuestario 43</w:t>
    </w:r>
  </w:p>
  <w:p w14:paraId="006B12D0" w14:textId="1F3630BA" w:rsidR="000010CB" w:rsidRDefault="000010CB" w:rsidP="00B62705">
    <w:pPr>
      <w:pStyle w:val="Encabezado"/>
    </w:pPr>
  </w:p>
  <w:p w14:paraId="2EC15EA8" w14:textId="77777777" w:rsidR="000010CB" w:rsidRDefault="000010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1117"/>
    <w:multiLevelType w:val="hybridMultilevel"/>
    <w:tmpl w:val="7898CB3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EDE5C0C"/>
    <w:multiLevelType w:val="hybridMultilevel"/>
    <w:tmpl w:val="99A24D88"/>
    <w:lvl w:ilvl="0" w:tplc="3CA4BF58">
      <w:start w:val="2"/>
      <w:numFmt w:val="bullet"/>
      <w:lvlText w:val=""/>
      <w:lvlJc w:val="left"/>
      <w:pPr>
        <w:ind w:left="394" w:hanging="360"/>
      </w:pPr>
      <w:rPr>
        <w:rFonts w:ascii="Symbol" w:eastAsiaTheme="minorHAnsi" w:hAnsi="Symbol" w:cs="Arial" w:hint="default"/>
      </w:rPr>
    </w:lvl>
    <w:lvl w:ilvl="1" w:tplc="080A0003">
      <w:start w:val="1"/>
      <w:numFmt w:val="bullet"/>
      <w:lvlText w:val="o"/>
      <w:lvlJc w:val="left"/>
      <w:pPr>
        <w:ind w:left="1114" w:hanging="360"/>
      </w:pPr>
      <w:rPr>
        <w:rFonts w:ascii="Courier New" w:hAnsi="Courier New" w:cs="Courier New" w:hint="default"/>
      </w:rPr>
    </w:lvl>
    <w:lvl w:ilvl="2" w:tplc="080A0005">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2">
    <w:nsid w:val="2554495F"/>
    <w:multiLevelType w:val="hybridMultilevel"/>
    <w:tmpl w:val="FB7EB6AC"/>
    <w:lvl w:ilvl="0" w:tplc="3CA4BF58">
      <w:start w:val="2"/>
      <w:numFmt w:val="bullet"/>
      <w:lvlText w:val=""/>
      <w:lvlJc w:val="left"/>
      <w:pPr>
        <w:ind w:left="394" w:hanging="360"/>
      </w:pPr>
      <w:rPr>
        <w:rFonts w:ascii="Symbol" w:eastAsiaTheme="minorHAnsi" w:hAnsi="Symbol" w:cs="Arial" w:hint="default"/>
      </w:rPr>
    </w:lvl>
    <w:lvl w:ilvl="1" w:tplc="040A000F">
      <w:start w:val="1"/>
      <w:numFmt w:val="decimal"/>
      <w:lvlText w:val="%2."/>
      <w:lvlJc w:val="left"/>
      <w:pPr>
        <w:ind w:left="1114" w:hanging="360"/>
      </w:pPr>
      <w:rPr>
        <w:rFonts w:hint="default"/>
      </w:rPr>
    </w:lvl>
    <w:lvl w:ilvl="2" w:tplc="080A0005">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3">
    <w:nsid w:val="31194E9F"/>
    <w:multiLevelType w:val="hybridMultilevel"/>
    <w:tmpl w:val="7BCA7B66"/>
    <w:lvl w:ilvl="0" w:tplc="5CE888B8">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4AA745F"/>
    <w:multiLevelType w:val="hybridMultilevel"/>
    <w:tmpl w:val="5F9A0D52"/>
    <w:lvl w:ilvl="0" w:tplc="3CA4BF58">
      <w:start w:val="2"/>
      <w:numFmt w:val="bullet"/>
      <w:lvlText w:val=""/>
      <w:lvlJc w:val="left"/>
      <w:pPr>
        <w:ind w:left="394" w:hanging="360"/>
      </w:pPr>
      <w:rPr>
        <w:rFonts w:ascii="Symbol" w:eastAsiaTheme="minorHAnsi" w:hAnsi="Symbol" w:cs="Arial" w:hint="default"/>
      </w:rPr>
    </w:lvl>
    <w:lvl w:ilvl="1" w:tplc="040A000F">
      <w:start w:val="1"/>
      <w:numFmt w:val="decimal"/>
      <w:lvlText w:val="%2."/>
      <w:lvlJc w:val="left"/>
      <w:pPr>
        <w:ind w:left="1114" w:hanging="360"/>
      </w:pPr>
      <w:rPr>
        <w:rFonts w:hint="default"/>
      </w:rPr>
    </w:lvl>
    <w:lvl w:ilvl="2" w:tplc="080A0005">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5">
    <w:nsid w:val="4D4341FC"/>
    <w:multiLevelType w:val="hybridMultilevel"/>
    <w:tmpl w:val="D1E28904"/>
    <w:lvl w:ilvl="0" w:tplc="2DB041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3F4DCB"/>
    <w:multiLevelType w:val="hybridMultilevel"/>
    <w:tmpl w:val="671882FA"/>
    <w:lvl w:ilvl="0" w:tplc="739EF5B2">
      <w:start w:val="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B0F5DE5"/>
    <w:multiLevelType w:val="hybridMultilevel"/>
    <w:tmpl w:val="B9CC65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41A5019"/>
    <w:multiLevelType w:val="hybridMultilevel"/>
    <w:tmpl w:val="34142E4A"/>
    <w:lvl w:ilvl="0" w:tplc="3CA4BF58">
      <w:start w:val="2"/>
      <w:numFmt w:val="bullet"/>
      <w:lvlText w:val=""/>
      <w:lvlJc w:val="left"/>
      <w:pPr>
        <w:ind w:left="394" w:hanging="360"/>
      </w:pPr>
      <w:rPr>
        <w:rFonts w:ascii="Symbol" w:eastAsiaTheme="minorHAnsi" w:hAnsi="Symbol" w:cs="Arial" w:hint="default"/>
      </w:rPr>
    </w:lvl>
    <w:lvl w:ilvl="1" w:tplc="040A000F">
      <w:start w:val="1"/>
      <w:numFmt w:val="decimal"/>
      <w:lvlText w:val="%2."/>
      <w:lvlJc w:val="left"/>
      <w:pPr>
        <w:ind w:left="1114" w:hanging="360"/>
      </w:pPr>
      <w:rPr>
        <w:rFonts w:hint="default"/>
      </w:rPr>
    </w:lvl>
    <w:lvl w:ilvl="2" w:tplc="080A0005">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abstractNum w:abstractNumId="9">
    <w:nsid w:val="76B71323"/>
    <w:multiLevelType w:val="hybridMultilevel"/>
    <w:tmpl w:val="A81836BC"/>
    <w:lvl w:ilvl="0" w:tplc="3CA4BF58">
      <w:start w:val="2"/>
      <w:numFmt w:val="bullet"/>
      <w:lvlText w:val=""/>
      <w:lvlJc w:val="left"/>
      <w:pPr>
        <w:ind w:left="394" w:hanging="360"/>
      </w:pPr>
      <w:rPr>
        <w:rFonts w:ascii="Symbol" w:eastAsiaTheme="minorHAnsi" w:hAnsi="Symbol" w:cs="Arial" w:hint="default"/>
      </w:rPr>
    </w:lvl>
    <w:lvl w:ilvl="1" w:tplc="040A000F">
      <w:start w:val="1"/>
      <w:numFmt w:val="decimal"/>
      <w:lvlText w:val="%2."/>
      <w:lvlJc w:val="left"/>
      <w:pPr>
        <w:ind w:left="1114" w:hanging="360"/>
      </w:pPr>
      <w:rPr>
        <w:rFonts w:hint="default"/>
      </w:rPr>
    </w:lvl>
    <w:lvl w:ilvl="2" w:tplc="080A0005">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1"/>
  </w:num>
  <w:num w:numId="6">
    <w:abstractNumId w:val="0"/>
  </w:num>
  <w:num w:numId="7">
    <w:abstractNumId w:val="4"/>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C5"/>
    <w:rsid w:val="000010CB"/>
    <w:rsid w:val="000112B1"/>
    <w:rsid w:val="00014221"/>
    <w:rsid w:val="000145E8"/>
    <w:rsid w:val="00014FCB"/>
    <w:rsid w:val="00021AB2"/>
    <w:rsid w:val="0002241B"/>
    <w:rsid w:val="00023B88"/>
    <w:rsid w:val="00027462"/>
    <w:rsid w:val="00027546"/>
    <w:rsid w:val="00030805"/>
    <w:rsid w:val="00036CEB"/>
    <w:rsid w:val="000418B2"/>
    <w:rsid w:val="00041BF0"/>
    <w:rsid w:val="00041F30"/>
    <w:rsid w:val="00044CB6"/>
    <w:rsid w:val="0007347A"/>
    <w:rsid w:val="00074684"/>
    <w:rsid w:val="00075D22"/>
    <w:rsid w:val="00077343"/>
    <w:rsid w:val="0008118C"/>
    <w:rsid w:val="000819E8"/>
    <w:rsid w:val="000903A3"/>
    <w:rsid w:val="0009295B"/>
    <w:rsid w:val="000948D1"/>
    <w:rsid w:val="000A029C"/>
    <w:rsid w:val="000A1136"/>
    <w:rsid w:val="000B0E91"/>
    <w:rsid w:val="000B57B0"/>
    <w:rsid w:val="000B62E0"/>
    <w:rsid w:val="000B67D7"/>
    <w:rsid w:val="000C7BA0"/>
    <w:rsid w:val="000D2D22"/>
    <w:rsid w:val="000D3C4A"/>
    <w:rsid w:val="000D6AB7"/>
    <w:rsid w:val="000D712E"/>
    <w:rsid w:val="000E5F8B"/>
    <w:rsid w:val="000E755E"/>
    <w:rsid w:val="000F33DF"/>
    <w:rsid w:val="000F37E8"/>
    <w:rsid w:val="000F3856"/>
    <w:rsid w:val="00116156"/>
    <w:rsid w:val="00117F9B"/>
    <w:rsid w:val="001211C5"/>
    <w:rsid w:val="001222E4"/>
    <w:rsid w:val="001245AB"/>
    <w:rsid w:val="00124E19"/>
    <w:rsid w:val="00131007"/>
    <w:rsid w:val="00131EE9"/>
    <w:rsid w:val="00141510"/>
    <w:rsid w:val="0014178F"/>
    <w:rsid w:val="00143B96"/>
    <w:rsid w:val="001466D5"/>
    <w:rsid w:val="00147DD9"/>
    <w:rsid w:val="0015213F"/>
    <w:rsid w:val="00152C31"/>
    <w:rsid w:val="00160C3E"/>
    <w:rsid w:val="00161045"/>
    <w:rsid w:val="00163663"/>
    <w:rsid w:val="00163827"/>
    <w:rsid w:val="00172FD5"/>
    <w:rsid w:val="0017677E"/>
    <w:rsid w:val="001861CB"/>
    <w:rsid w:val="00190525"/>
    <w:rsid w:val="00194D83"/>
    <w:rsid w:val="00197A88"/>
    <w:rsid w:val="001A6C35"/>
    <w:rsid w:val="001A6D57"/>
    <w:rsid w:val="001B15E5"/>
    <w:rsid w:val="001B4D76"/>
    <w:rsid w:val="001B7B68"/>
    <w:rsid w:val="001C1419"/>
    <w:rsid w:val="001C1E44"/>
    <w:rsid w:val="001C3E82"/>
    <w:rsid w:val="001D1043"/>
    <w:rsid w:val="001D1D40"/>
    <w:rsid w:val="001D419B"/>
    <w:rsid w:val="001D635E"/>
    <w:rsid w:val="001E419C"/>
    <w:rsid w:val="001F157E"/>
    <w:rsid w:val="001F2422"/>
    <w:rsid w:val="001F31F9"/>
    <w:rsid w:val="001F3471"/>
    <w:rsid w:val="00200F5D"/>
    <w:rsid w:val="002014D0"/>
    <w:rsid w:val="00201DB7"/>
    <w:rsid w:val="00203B91"/>
    <w:rsid w:val="00203BBE"/>
    <w:rsid w:val="002078B2"/>
    <w:rsid w:val="00234010"/>
    <w:rsid w:val="00236F91"/>
    <w:rsid w:val="00246D61"/>
    <w:rsid w:val="00247C26"/>
    <w:rsid w:val="00255486"/>
    <w:rsid w:val="002600FD"/>
    <w:rsid w:val="00263A5B"/>
    <w:rsid w:val="00264B14"/>
    <w:rsid w:val="00267D32"/>
    <w:rsid w:val="002710CB"/>
    <w:rsid w:val="00273A0C"/>
    <w:rsid w:val="00286D84"/>
    <w:rsid w:val="00294E6F"/>
    <w:rsid w:val="002A0712"/>
    <w:rsid w:val="002A086B"/>
    <w:rsid w:val="002A12D4"/>
    <w:rsid w:val="002A381A"/>
    <w:rsid w:val="002A4CC2"/>
    <w:rsid w:val="002A699D"/>
    <w:rsid w:val="002B7EBC"/>
    <w:rsid w:val="002C5482"/>
    <w:rsid w:val="002C6CC0"/>
    <w:rsid w:val="002D1A4E"/>
    <w:rsid w:val="002D29EF"/>
    <w:rsid w:val="002E2996"/>
    <w:rsid w:val="002E363F"/>
    <w:rsid w:val="002E5172"/>
    <w:rsid w:val="002E7589"/>
    <w:rsid w:val="002F3548"/>
    <w:rsid w:val="002F41C7"/>
    <w:rsid w:val="002F4AF6"/>
    <w:rsid w:val="00300B99"/>
    <w:rsid w:val="00303D08"/>
    <w:rsid w:val="00317A14"/>
    <w:rsid w:val="00321C90"/>
    <w:rsid w:val="003236CE"/>
    <w:rsid w:val="00323FC2"/>
    <w:rsid w:val="00324E60"/>
    <w:rsid w:val="00327BE7"/>
    <w:rsid w:val="003308A2"/>
    <w:rsid w:val="003335DC"/>
    <w:rsid w:val="0033766A"/>
    <w:rsid w:val="00342803"/>
    <w:rsid w:val="00351D78"/>
    <w:rsid w:val="00356A05"/>
    <w:rsid w:val="00361948"/>
    <w:rsid w:val="00361CB6"/>
    <w:rsid w:val="00365026"/>
    <w:rsid w:val="003666E9"/>
    <w:rsid w:val="003707E1"/>
    <w:rsid w:val="00373872"/>
    <w:rsid w:val="003743E0"/>
    <w:rsid w:val="0038724F"/>
    <w:rsid w:val="003929D0"/>
    <w:rsid w:val="00394D72"/>
    <w:rsid w:val="003956FC"/>
    <w:rsid w:val="003A0E93"/>
    <w:rsid w:val="003A16D0"/>
    <w:rsid w:val="003A1943"/>
    <w:rsid w:val="003A5158"/>
    <w:rsid w:val="003A5DD3"/>
    <w:rsid w:val="003A626F"/>
    <w:rsid w:val="003A6FB1"/>
    <w:rsid w:val="003B3F1B"/>
    <w:rsid w:val="003B72D6"/>
    <w:rsid w:val="003C0436"/>
    <w:rsid w:val="003C7C4E"/>
    <w:rsid w:val="003D27FA"/>
    <w:rsid w:val="003D3E91"/>
    <w:rsid w:val="003E101A"/>
    <w:rsid w:val="003E7E11"/>
    <w:rsid w:val="00410BB1"/>
    <w:rsid w:val="00412D38"/>
    <w:rsid w:val="00425256"/>
    <w:rsid w:val="00427297"/>
    <w:rsid w:val="00431F5B"/>
    <w:rsid w:val="00433BE5"/>
    <w:rsid w:val="004368EC"/>
    <w:rsid w:val="00441984"/>
    <w:rsid w:val="00442589"/>
    <w:rsid w:val="0044491B"/>
    <w:rsid w:val="00445E23"/>
    <w:rsid w:val="004462E0"/>
    <w:rsid w:val="00451EFD"/>
    <w:rsid w:val="00457652"/>
    <w:rsid w:val="004661CC"/>
    <w:rsid w:val="0046760B"/>
    <w:rsid w:val="004730BE"/>
    <w:rsid w:val="00474B92"/>
    <w:rsid w:val="00481055"/>
    <w:rsid w:val="004814E4"/>
    <w:rsid w:val="00486141"/>
    <w:rsid w:val="0048682D"/>
    <w:rsid w:val="00493253"/>
    <w:rsid w:val="00495E15"/>
    <w:rsid w:val="00497F91"/>
    <w:rsid w:val="004A0153"/>
    <w:rsid w:val="004A4643"/>
    <w:rsid w:val="004A4790"/>
    <w:rsid w:val="004A4C33"/>
    <w:rsid w:val="004A509C"/>
    <w:rsid w:val="004B1F24"/>
    <w:rsid w:val="004B5A6A"/>
    <w:rsid w:val="004B782D"/>
    <w:rsid w:val="004C1623"/>
    <w:rsid w:val="004C1C73"/>
    <w:rsid w:val="004C3972"/>
    <w:rsid w:val="004C59FB"/>
    <w:rsid w:val="004C754B"/>
    <w:rsid w:val="004D2DCF"/>
    <w:rsid w:val="004D614F"/>
    <w:rsid w:val="004E14FC"/>
    <w:rsid w:val="004E4E6F"/>
    <w:rsid w:val="004E6792"/>
    <w:rsid w:val="004F5D45"/>
    <w:rsid w:val="004F6FF7"/>
    <w:rsid w:val="004F731E"/>
    <w:rsid w:val="00500298"/>
    <w:rsid w:val="00501900"/>
    <w:rsid w:val="005042F3"/>
    <w:rsid w:val="00510F5E"/>
    <w:rsid w:val="00514430"/>
    <w:rsid w:val="00515D71"/>
    <w:rsid w:val="00531566"/>
    <w:rsid w:val="005319CA"/>
    <w:rsid w:val="00531CC4"/>
    <w:rsid w:val="0053759D"/>
    <w:rsid w:val="00540444"/>
    <w:rsid w:val="00545918"/>
    <w:rsid w:val="00547C9A"/>
    <w:rsid w:val="00547E84"/>
    <w:rsid w:val="0055448A"/>
    <w:rsid w:val="00560EA1"/>
    <w:rsid w:val="0056550B"/>
    <w:rsid w:val="0056717C"/>
    <w:rsid w:val="005702A7"/>
    <w:rsid w:val="005714AB"/>
    <w:rsid w:val="005830E2"/>
    <w:rsid w:val="005864FC"/>
    <w:rsid w:val="0058679A"/>
    <w:rsid w:val="005A0CE8"/>
    <w:rsid w:val="005A22EA"/>
    <w:rsid w:val="005A2907"/>
    <w:rsid w:val="005A69F3"/>
    <w:rsid w:val="005A6D19"/>
    <w:rsid w:val="005C7D2C"/>
    <w:rsid w:val="005D0440"/>
    <w:rsid w:val="005D3371"/>
    <w:rsid w:val="005E5C32"/>
    <w:rsid w:val="005F3321"/>
    <w:rsid w:val="005F3C84"/>
    <w:rsid w:val="005F633C"/>
    <w:rsid w:val="00604475"/>
    <w:rsid w:val="006127FC"/>
    <w:rsid w:val="006162AC"/>
    <w:rsid w:val="006225CE"/>
    <w:rsid w:val="00626873"/>
    <w:rsid w:val="00634CD1"/>
    <w:rsid w:val="0063713F"/>
    <w:rsid w:val="0064111A"/>
    <w:rsid w:val="00641A48"/>
    <w:rsid w:val="006433DE"/>
    <w:rsid w:val="006442ED"/>
    <w:rsid w:val="00645079"/>
    <w:rsid w:val="006459C2"/>
    <w:rsid w:val="00651458"/>
    <w:rsid w:val="00651C6C"/>
    <w:rsid w:val="006527A4"/>
    <w:rsid w:val="00654471"/>
    <w:rsid w:val="00661C1A"/>
    <w:rsid w:val="0067511A"/>
    <w:rsid w:val="006832C9"/>
    <w:rsid w:val="00683E20"/>
    <w:rsid w:val="006973CB"/>
    <w:rsid w:val="006B00E1"/>
    <w:rsid w:val="006B051D"/>
    <w:rsid w:val="006B2293"/>
    <w:rsid w:val="006B7F4E"/>
    <w:rsid w:val="006C02DF"/>
    <w:rsid w:val="006C1128"/>
    <w:rsid w:val="006D3C30"/>
    <w:rsid w:val="006D4441"/>
    <w:rsid w:val="006E4E66"/>
    <w:rsid w:val="006E60FD"/>
    <w:rsid w:val="006E694A"/>
    <w:rsid w:val="006E6B8B"/>
    <w:rsid w:val="007036EC"/>
    <w:rsid w:val="007051BC"/>
    <w:rsid w:val="00711173"/>
    <w:rsid w:val="00713FD3"/>
    <w:rsid w:val="007150C0"/>
    <w:rsid w:val="007174E5"/>
    <w:rsid w:val="007211C1"/>
    <w:rsid w:val="007248C1"/>
    <w:rsid w:val="00725D9F"/>
    <w:rsid w:val="00730A78"/>
    <w:rsid w:val="007332AA"/>
    <w:rsid w:val="00734819"/>
    <w:rsid w:val="007465C9"/>
    <w:rsid w:val="0075362B"/>
    <w:rsid w:val="00756563"/>
    <w:rsid w:val="00760DF9"/>
    <w:rsid w:val="007626E9"/>
    <w:rsid w:val="00780B8D"/>
    <w:rsid w:val="007817D3"/>
    <w:rsid w:val="007B0D67"/>
    <w:rsid w:val="007B1023"/>
    <w:rsid w:val="007B16F8"/>
    <w:rsid w:val="007B2074"/>
    <w:rsid w:val="007C1819"/>
    <w:rsid w:val="007C20B6"/>
    <w:rsid w:val="007D07F0"/>
    <w:rsid w:val="007D676F"/>
    <w:rsid w:val="007E3455"/>
    <w:rsid w:val="007E775B"/>
    <w:rsid w:val="007F394D"/>
    <w:rsid w:val="007F4F08"/>
    <w:rsid w:val="00803002"/>
    <w:rsid w:val="0081370F"/>
    <w:rsid w:val="00815E4A"/>
    <w:rsid w:val="00826C71"/>
    <w:rsid w:val="00831CB7"/>
    <w:rsid w:val="0083373A"/>
    <w:rsid w:val="00834122"/>
    <w:rsid w:val="0084048D"/>
    <w:rsid w:val="00841FBA"/>
    <w:rsid w:val="00843CF8"/>
    <w:rsid w:val="00844170"/>
    <w:rsid w:val="0084566F"/>
    <w:rsid w:val="00846588"/>
    <w:rsid w:val="0084760A"/>
    <w:rsid w:val="00852D81"/>
    <w:rsid w:val="008546D9"/>
    <w:rsid w:val="00856666"/>
    <w:rsid w:val="00856730"/>
    <w:rsid w:val="00870ED5"/>
    <w:rsid w:val="0088109C"/>
    <w:rsid w:val="0088284E"/>
    <w:rsid w:val="008A04C5"/>
    <w:rsid w:val="008A08D4"/>
    <w:rsid w:val="008A4A87"/>
    <w:rsid w:val="008A5EAB"/>
    <w:rsid w:val="008B0436"/>
    <w:rsid w:val="008B10EF"/>
    <w:rsid w:val="008B1E5F"/>
    <w:rsid w:val="008C1310"/>
    <w:rsid w:val="008C3F3C"/>
    <w:rsid w:val="008D5FFD"/>
    <w:rsid w:val="008E5EBC"/>
    <w:rsid w:val="008E5F5D"/>
    <w:rsid w:val="008F2176"/>
    <w:rsid w:val="008F2644"/>
    <w:rsid w:val="008F596E"/>
    <w:rsid w:val="008F5C8D"/>
    <w:rsid w:val="00913457"/>
    <w:rsid w:val="009240F7"/>
    <w:rsid w:val="0092562F"/>
    <w:rsid w:val="0092584E"/>
    <w:rsid w:val="00927143"/>
    <w:rsid w:val="0093160B"/>
    <w:rsid w:val="0093318D"/>
    <w:rsid w:val="00934A8C"/>
    <w:rsid w:val="009351C0"/>
    <w:rsid w:val="00935676"/>
    <w:rsid w:val="0094003E"/>
    <w:rsid w:val="00944DA9"/>
    <w:rsid w:val="009476D3"/>
    <w:rsid w:val="00951650"/>
    <w:rsid w:val="009548EE"/>
    <w:rsid w:val="0096001B"/>
    <w:rsid w:val="00966BCA"/>
    <w:rsid w:val="00966EB4"/>
    <w:rsid w:val="009673E3"/>
    <w:rsid w:val="0097092E"/>
    <w:rsid w:val="009928A2"/>
    <w:rsid w:val="00996490"/>
    <w:rsid w:val="0099714A"/>
    <w:rsid w:val="009979EA"/>
    <w:rsid w:val="009A0DBF"/>
    <w:rsid w:val="009A383F"/>
    <w:rsid w:val="009A54C6"/>
    <w:rsid w:val="009B25D5"/>
    <w:rsid w:val="009B54CD"/>
    <w:rsid w:val="009C0B99"/>
    <w:rsid w:val="009C603E"/>
    <w:rsid w:val="009D56A5"/>
    <w:rsid w:val="009D5A78"/>
    <w:rsid w:val="009E13EB"/>
    <w:rsid w:val="009E394A"/>
    <w:rsid w:val="009E6098"/>
    <w:rsid w:val="009F1D1B"/>
    <w:rsid w:val="009F3D57"/>
    <w:rsid w:val="009F656B"/>
    <w:rsid w:val="00A040A9"/>
    <w:rsid w:val="00A07612"/>
    <w:rsid w:val="00A12BF9"/>
    <w:rsid w:val="00A14301"/>
    <w:rsid w:val="00A1668E"/>
    <w:rsid w:val="00A21829"/>
    <w:rsid w:val="00A33945"/>
    <w:rsid w:val="00A37C66"/>
    <w:rsid w:val="00A40C89"/>
    <w:rsid w:val="00A46810"/>
    <w:rsid w:val="00A525D2"/>
    <w:rsid w:val="00A54476"/>
    <w:rsid w:val="00A547B9"/>
    <w:rsid w:val="00A61500"/>
    <w:rsid w:val="00A71EDD"/>
    <w:rsid w:val="00A72A63"/>
    <w:rsid w:val="00A772EC"/>
    <w:rsid w:val="00A807E4"/>
    <w:rsid w:val="00A845A7"/>
    <w:rsid w:val="00A845C1"/>
    <w:rsid w:val="00A910EC"/>
    <w:rsid w:val="00AA0E2E"/>
    <w:rsid w:val="00AB1E1B"/>
    <w:rsid w:val="00AB3862"/>
    <w:rsid w:val="00AB5F71"/>
    <w:rsid w:val="00AC0FD6"/>
    <w:rsid w:val="00AC141A"/>
    <w:rsid w:val="00AC248A"/>
    <w:rsid w:val="00AD1436"/>
    <w:rsid w:val="00AE0FBA"/>
    <w:rsid w:val="00AE3ED3"/>
    <w:rsid w:val="00AF13A0"/>
    <w:rsid w:val="00AF1B3C"/>
    <w:rsid w:val="00AF4736"/>
    <w:rsid w:val="00B07021"/>
    <w:rsid w:val="00B1703E"/>
    <w:rsid w:val="00B22DB3"/>
    <w:rsid w:val="00B25392"/>
    <w:rsid w:val="00B30328"/>
    <w:rsid w:val="00B33B78"/>
    <w:rsid w:val="00B4370C"/>
    <w:rsid w:val="00B57F2F"/>
    <w:rsid w:val="00B62705"/>
    <w:rsid w:val="00B65403"/>
    <w:rsid w:val="00B728C5"/>
    <w:rsid w:val="00B777BD"/>
    <w:rsid w:val="00B804E7"/>
    <w:rsid w:val="00B8467C"/>
    <w:rsid w:val="00B867B1"/>
    <w:rsid w:val="00B86CCA"/>
    <w:rsid w:val="00B921CA"/>
    <w:rsid w:val="00B9343C"/>
    <w:rsid w:val="00B95B98"/>
    <w:rsid w:val="00B95E46"/>
    <w:rsid w:val="00B96FB2"/>
    <w:rsid w:val="00BA13C8"/>
    <w:rsid w:val="00BA1529"/>
    <w:rsid w:val="00BA3229"/>
    <w:rsid w:val="00BA68B7"/>
    <w:rsid w:val="00BB7FCF"/>
    <w:rsid w:val="00BC7F69"/>
    <w:rsid w:val="00BD0167"/>
    <w:rsid w:val="00BD0F2E"/>
    <w:rsid w:val="00BD20B2"/>
    <w:rsid w:val="00BD2B06"/>
    <w:rsid w:val="00BD71D8"/>
    <w:rsid w:val="00BE0ED4"/>
    <w:rsid w:val="00BE7ABA"/>
    <w:rsid w:val="00BF28CE"/>
    <w:rsid w:val="00BF5BE8"/>
    <w:rsid w:val="00C01C52"/>
    <w:rsid w:val="00C125BD"/>
    <w:rsid w:val="00C1387F"/>
    <w:rsid w:val="00C15E58"/>
    <w:rsid w:val="00C231A6"/>
    <w:rsid w:val="00C2325B"/>
    <w:rsid w:val="00C250EB"/>
    <w:rsid w:val="00C330FA"/>
    <w:rsid w:val="00C340F5"/>
    <w:rsid w:val="00C363EE"/>
    <w:rsid w:val="00C4263B"/>
    <w:rsid w:val="00C430C2"/>
    <w:rsid w:val="00C437BC"/>
    <w:rsid w:val="00C47523"/>
    <w:rsid w:val="00C60FBE"/>
    <w:rsid w:val="00C61FDA"/>
    <w:rsid w:val="00C6258F"/>
    <w:rsid w:val="00C66BA9"/>
    <w:rsid w:val="00C67BD7"/>
    <w:rsid w:val="00C67C9D"/>
    <w:rsid w:val="00C72EEA"/>
    <w:rsid w:val="00C73163"/>
    <w:rsid w:val="00C86071"/>
    <w:rsid w:val="00C87ABD"/>
    <w:rsid w:val="00C926C2"/>
    <w:rsid w:val="00C943CA"/>
    <w:rsid w:val="00CB140F"/>
    <w:rsid w:val="00CB3F8F"/>
    <w:rsid w:val="00CB53E5"/>
    <w:rsid w:val="00CC087A"/>
    <w:rsid w:val="00CC3E48"/>
    <w:rsid w:val="00CC5FD3"/>
    <w:rsid w:val="00CC70BF"/>
    <w:rsid w:val="00CD0FDF"/>
    <w:rsid w:val="00CD1D46"/>
    <w:rsid w:val="00CD4C81"/>
    <w:rsid w:val="00CD527A"/>
    <w:rsid w:val="00CD6F76"/>
    <w:rsid w:val="00CE0130"/>
    <w:rsid w:val="00CE04E7"/>
    <w:rsid w:val="00CE4D2F"/>
    <w:rsid w:val="00CE6675"/>
    <w:rsid w:val="00D057B2"/>
    <w:rsid w:val="00D1007A"/>
    <w:rsid w:val="00D20491"/>
    <w:rsid w:val="00D21045"/>
    <w:rsid w:val="00D242A3"/>
    <w:rsid w:val="00D26C22"/>
    <w:rsid w:val="00D36915"/>
    <w:rsid w:val="00D45468"/>
    <w:rsid w:val="00D518A5"/>
    <w:rsid w:val="00D53C48"/>
    <w:rsid w:val="00D62A73"/>
    <w:rsid w:val="00D75166"/>
    <w:rsid w:val="00D76A63"/>
    <w:rsid w:val="00D77E8B"/>
    <w:rsid w:val="00D85364"/>
    <w:rsid w:val="00D87E57"/>
    <w:rsid w:val="00DA18BB"/>
    <w:rsid w:val="00DA40B8"/>
    <w:rsid w:val="00DA5C13"/>
    <w:rsid w:val="00DB28A8"/>
    <w:rsid w:val="00DB2A96"/>
    <w:rsid w:val="00DB59C4"/>
    <w:rsid w:val="00DB5BF1"/>
    <w:rsid w:val="00DC048D"/>
    <w:rsid w:val="00DC0F08"/>
    <w:rsid w:val="00DC3DE3"/>
    <w:rsid w:val="00DC74D5"/>
    <w:rsid w:val="00DD3963"/>
    <w:rsid w:val="00DD6370"/>
    <w:rsid w:val="00DE1275"/>
    <w:rsid w:val="00DF3394"/>
    <w:rsid w:val="00E03E8D"/>
    <w:rsid w:val="00E07C7D"/>
    <w:rsid w:val="00E1113E"/>
    <w:rsid w:val="00E11329"/>
    <w:rsid w:val="00E143DB"/>
    <w:rsid w:val="00E17CCB"/>
    <w:rsid w:val="00E265EE"/>
    <w:rsid w:val="00E31FD4"/>
    <w:rsid w:val="00E41371"/>
    <w:rsid w:val="00E42816"/>
    <w:rsid w:val="00E50AC7"/>
    <w:rsid w:val="00E50CB6"/>
    <w:rsid w:val="00E530F6"/>
    <w:rsid w:val="00E559EF"/>
    <w:rsid w:val="00E630A2"/>
    <w:rsid w:val="00E66494"/>
    <w:rsid w:val="00E67AEB"/>
    <w:rsid w:val="00E7095F"/>
    <w:rsid w:val="00E72203"/>
    <w:rsid w:val="00E72BDB"/>
    <w:rsid w:val="00E739E2"/>
    <w:rsid w:val="00E73EFE"/>
    <w:rsid w:val="00E7458E"/>
    <w:rsid w:val="00E77DEB"/>
    <w:rsid w:val="00E817FC"/>
    <w:rsid w:val="00E821EC"/>
    <w:rsid w:val="00E842E3"/>
    <w:rsid w:val="00E85222"/>
    <w:rsid w:val="00E96BAE"/>
    <w:rsid w:val="00EA222C"/>
    <w:rsid w:val="00EB10D1"/>
    <w:rsid w:val="00EB6A2B"/>
    <w:rsid w:val="00EB7E87"/>
    <w:rsid w:val="00EC27C8"/>
    <w:rsid w:val="00EC56F0"/>
    <w:rsid w:val="00EC7024"/>
    <w:rsid w:val="00ED4297"/>
    <w:rsid w:val="00ED485E"/>
    <w:rsid w:val="00ED5A31"/>
    <w:rsid w:val="00ED5EA2"/>
    <w:rsid w:val="00EE3F30"/>
    <w:rsid w:val="00EE5549"/>
    <w:rsid w:val="00EE69F1"/>
    <w:rsid w:val="00EE7D2C"/>
    <w:rsid w:val="00EF79AD"/>
    <w:rsid w:val="00EF7E2E"/>
    <w:rsid w:val="00F01CDA"/>
    <w:rsid w:val="00F06E99"/>
    <w:rsid w:val="00F13890"/>
    <w:rsid w:val="00F149AE"/>
    <w:rsid w:val="00F1517C"/>
    <w:rsid w:val="00F313EE"/>
    <w:rsid w:val="00F33CA6"/>
    <w:rsid w:val="00F345D9"/>
    <w:rsid w:val="00F347EA"/>
    <w:rsid w:val="00F37D0F"/>
    <w:rsid w:val="00F41F07"/>
    <w:rsid w:val="00F46CB6"/>
    <w:rsid w:val="00F506DE"/>
    <w:rsid w:val="00F50E09"/>
    <w:rsid w:val="00F52A22"/>
    <w:rsid w:val="00F53B12"/>
    <w:rsid w:val="00F540AE"/>
    <w:rsid w:val="00F56EBA"/>
    <w:rsid w:val="00F6339B"/>
    <w:rsid w:val="00F6477D"/>
    <w:rsid w:val="00F746C7"/>
    <w:rsid w:val="00F7572A"/>
    <w:rsid w:val="00F8359D"/>
    <w:rsid w:val="00F93CB8"/>
    <w:rsid w:val="00F95F4F"/>
    <w:rsid w:val="00FA011A"/>
    <w:rsid w:val="00FA0582"/>
    <w:rsid w:val="00FA6358"/>
    <w:rsid w:val="00FB21D6"/>
    <w:rsid w:val="00FB36E8"/>
    <w:rsid w:val="00FB41C9"/>
    <w:rsid w:val="00FB5CDC"/>
    <w:rsid w:val="00FC2299"/>
    <w:rsid w:val="00FD11A7"/>
    <w:rsid w:val="00FD1851"/>
    <w:rsid w:val="00FD73AF"/>
    <w:rsid w:val="00FE0310"/>
    <w:rsid w:val="00FE1291"/>
    <w:rsid w:val="00FE53BE"/>
    <w:rsid w:val="00FF24F3"/>
    <w:rsid w:val="00FF3E80"/>
    <w:rsid w:val="00FF4D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471"/>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8B10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728C5"/>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tulo3">
    <w:name w:val="heading 3"/>
    <w:basedOn w:val="Normal"/>
    <w:next w:val="Normal"/>
    <w:link w:val="Ttulo3Car"/>
    <w:uiPriority w:val="9"/>
    <w:unhideWhenUsed/>
    <w:qFormat/>
    <w:rsid w:val="00B728C5"/>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728C5"/>
    <w:rPr>
      <w:rFonts w:asciiTheme="majorHAnsi" w:eastAsiaTheme="majorEastAsia" w:hAnsiTheme="majorHAnsi" w:cstheme="majorBidi"/>
      <w:color w:val="2F5496" w:themeColor="accent1" w:themeShade="BF"/>
      <w:sz w:val="26"/>
      <w:szCs w:val="26"/>
      <w:lang w:val="es-ES_tradnl"/>
    </w:rPr>
  </w:style>
  <w:style w:type="character" w:customStyle="1" w:styleId="Ttulo3Car">
    <w:name w:val="Título 3 Car"/>
    <w:basedOn w:val="Fuentedeprrafopredeter"/>
    <w:link w:val="Ttulo3"/>
    <w:uiPriority w:val="9"/>
    <w:rsid w:val="00B728C5"/>
    <w:rPr>
      <w:rFonts w:asciiTheme="majorHAnsi" w:eastAsiaTheme="majorEastAsia" w:hAnsiTheme="majorHAnsi" w:cstheme="majorBidi"/>
      <w:color w:val="1F3763" w:themeColor="accent1" w:themeShade="7F"/>
      <w:sz w:val="24"/>
      <w:szCs w:val="24"/>
      <w:lang w:val="es-ES_tradnl"/>
    </w:rPr>
  </w:style>
  <w:style w:type="character" w:styleId="Refdecomentario">
    <w:name w:val="annotation reference"/>
    <w:basedOn w:val="Fuentedeprrafopredeter"/>
    <w:uiPriority w:val="99"/>
    <w:semiHidden/>
    <w:unhideWhenUsed/>
    <w:rsid w:val="007332AA"/>
    <w:rPr>
      <w:sz w:val="18"/>
      <w:szCs w:val="18"/>
    </w:rPr>
  </w:style>
  <w:style w:type="paragraph" w:styleId="Textocomentario">
    <w:name w:val="annotation text"/>
    <w:basedOn w:val="Normal"/>
    <w:link w:val="TextocomentarioCar"/>
    <w:uiPriority w:val="99"/>
    <w:semiHidden/>
    <w:unhideWhenUsed/>
    <w:rsid w:val="007332AA"/>
    <w:rPr>
      <w:rFonts w:asciiTheme="minorHAnsi" w:hAnsiTheme="minorHAnsi" w:cstheme="minorBidi"/>
      <w:lang w:eastAsia="en-US"/>
    </w:rPr>
  </w:style>
  <w:style w:type="character" w:customStyle="1" w:styleId="TextocomentarioCar">
    <w:name w:val="Texto comentario Car"/>
    <w:basedOn w:val="Fuentedeprrafopredeter"/>
    <w:link w:val="Textocomentario"/>
    <w:uiPriority w:val="99"/>
    <w:semiHidden/>
    <w:rsid w:val="007332AA"/>
    <w:rPr>
      <w:sz w:val="24"/>
      <w:szCs w:val="24"/>
      <w:lang w:val="es-ES_tradnl"/>
    </w:rPr>
  </w:style>
  <w:style w:type="paragraph" w:styleId="Textodeglobo">
    <w:name w:val="Balloon Text"/>
    <w:basedOn w:val="Normal"/>
    <w:link w:val="TextodegloboCar"/>
    <w:uiPriority w:val="99"/>
    <w:semiHidden/>
    <w:unhideWhenUsed/>
    <w:rsid w:val="007332AA"/>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rsid w:val="007332AA"/>
    <w:rPr>
      <w:rFonts w:ascii="Tahoma" w:hAnsi="Tahoma" w:cs="Tahoma"/>
      <w:sz w:val="16"/>
      <w:szCs w:val="16"/>
      <w:lang w:val="es-ES_tradnl"/>
    </w:rPr>
  </w:style>
  <w:style w:type="paragraph" w:styleId="Textonotapie">
    <w:name w:val="footnote text"/>
    <w:basedOn w:val="Normal"/>
    <w:link w:val="TextonotapieCar"/>
    <w:uiPriority w:val="99"/>
    <w:unhideWhenUsed/>
    <w:rsid w:val="00323FC2"/>
    <w:rPr>
      <w:rFonts w:ascii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323FC2"/>
    <w:rPr>
      <w:sz w:val="20"/>
      <w:szCs w:val="20"/>
      <w:lang w:val="es-ES_tradnl"/>
    </w:rPr>
  </w:style>
  <w:style w:type="character" w:styleId="Refdenotaalpie">
    <w:name w:val="footnote reference"/>
    <w:basedOn w:val="Fuentedeprrafopredeter"/>
    <w:uiPriority w:val="99"/>
    <w:unhideWhenUsed/>
    <w:rsid w:val="00323FC2"/>
    <w:rPr>
      <w:vertAlign w:val="superscript"/>
    </w:rPr>
  </w:style>
  <w:style w:type="character" w:styleId="Hipervnculo">
    <w:name w:val="Hyperlink"/>
    <w:basedOn w:val="Fuentedeprrafopredeter"/>
    <w:uiPriority w:val="99"/>
    <w:unhideWhenUsed/>
    <w:rsid w:val="00323FC2"/>
    <w:rPr>
      <w:color w:val="0563C1" w:themeColor="hyperlink"/>
      <w:u w:val="single"/>
    </w:rPr>
  </w:style>
  <w:style w:type="paragraph" w:styleId="Prrafodelista">
    <w:name w:val="List Paragraph"/>
    <w:basedOn w:val="Normal"/>
    <w:uiPriority w:val="34"/>
    <w:qFormat/>
    <w:rsid w:val="004A509C"/>
    <w:pPr>
      <w:ind w:left="720"/>
      <w:contextualSpacing/>
    </w:pPr>
    <w:rPr>
      <w:rFonts w:asciiTheme="minorHAnsi" w:hAnsiTheme="minorHAnsi" w:cstheme="minorBidi"/>
      <w:lang w:eastAsia="en-US"/>
    </w:rPr>
  </w:style>
  <w:style w:type="paragraph" w:styleId="Encabezado">
    <w:name w:val="header"/>
    <w:basedOn w:val="Normal"/>
    <w:link w:val="EncabezadoCar"/>
    <w:uiPriority w:val="99"/>
    <w:unhideWhenUsed/>
    <w:rsid w:val="00F149AE"/>
    <w:pPr>
      <w:tabs>
        <w:tab w:val="center" w:pos="4419"/>
        <w:tab w:val="right" w:pos="8838"/>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F149AE"/>
    <w:rPr>
      <w:sz w:val="24"/>
      <w:szCs w:val="24"/>
      <w:lang w:val="es-ES_tradnl"/>
    </w:rPr>
  </w:style>
  <w:style w:type="paragraph" w:styleId="Piedepgina">
    <w:name w:val="footer"/>
    <w:basedOn w:val="Normal"/>
    <w:link w:val="PiedepginaCar"/>
    <w:uiPriority w:val="99"/>
    <w:unhideWhenUsed/>
    <w:rsid w:val="00F149AE"/>
    <w:pPr>
      <w:tabs>
        <w:tab w:val="center" w:pos="4419"/>
        <w:tab w:val="right" w:pos="8838"/>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F149AE"/>
    <w:rPr>
      <w:sz w:val="24"/>
      <w:szCs w:val="24"/>
      <w:lang w:val="es-ES_tradnl"/>
    </w:rPr>
  </w:style>
  <w:style w:type="character" w:styleId="Nmerodepgina">
    <w:name w:val="page number"/>
    <w:basedOn w:val="Fuentedeprrafopredeter"/>
    <w:uiPriority w:val="99"/>
    <w:semiHidden/>
    <w:unhideWhenUsed/>
    <w:rsid w:val="00F149AE"/>
  </w:style>
  <w:style w:type="table" w:styleId="Tablaconcuadrcula">
    <w:name w:val="Table Grid"/>
    <w:basedOn w:val="Tablanormal"/>
    <w:uiPriority w:val="39"/>
    <w:rsid w:val="00412D38"/>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12D38"/>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412D38"/>
    <w:rPr>
      <w:rFonts w:eastAsiaTheme="minorEastAsia"/>
      <w:lang w:val="en-US" w:eastAsia="zh-CN"/>
    </w:rPr>
  </w:style>
  <w:style w:type="paragraph" w:styleId="Mapadeldocumento">
    <w:name w:val="Document Map"/>
    <w:basedOn w:val="Normal"/>
    <w:link w:val="MapadeldocumentoCar"/>
    <w:uiPriority w:val="99"/>
    <w:semiHidden/>
    <w:unhideWhenUsed/>
    <w:rsid w:val="00DC0F08"/>
  </w:style>
  <w:style w:type="character" w:customStyle="1" w:styleId="MapadeldocumentoCar">
    <w:name w:val="Mapa del documento Car"/>
    <w:basedOn w:val="Fuentedeprrafopredeter"/>
    <w:link w:val="Mapadeldocumento"/>
    <w:uiPriority w:val="99"/>
    <w:semiHidden/>
    <w:rsid w:val="00DC0F08"/>
    <w:rPr>
      <w:rFonts w:ascii="Times New Roman" w:hAnsi="Times New Roman" w:cs="Times New Roman"/>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9E394A"/>
    <w:rPr>
      <w:b/>
      <w:bCs/>
      <w:sz w:val="20"/>
      <w:szCs w:val="20"/>
    </w:rPr>
  </w:style>
  <w:style w:type="character" w:customStyle="1" w:styleId="AsuntodelcomentarioCar">
    <w:name w:val="Asunto del comentario Car"/>
    <w:basedOn w:val="TextocomentarioCar"/>
    <w:link w:val="Asuntodelcomentario"/>
    <w:uiPriority w:val="99"/>
    <w:semiHidden/>
    <w:rsid w:val="009E394A"/>
    <w:rPr>
      <w:b/>
      <w:bCs/>
      <w:sz w:val="20"/>
      <w:szCs w:val="20"/>
      <w:lang w:val="es-ES_tradnl"/>
    </w:rPr>
  </w:style>
  <w:style w:type="table" w:customStyle="1" w:styleId="Cuadrculadetablaclara1">
    <w:name w:val="Cuadrícula de tabla clara1"/>
    <w:basedOn w:val="Tablanormal"/>
    <w:uiPriority w:val="40"/>
    <w:rsid w:val="00E111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2C6CC0"/>
  </w:style>
  <w:style w:type="paragraph" w:customStyle="1" w:styleId="Prrafodelista1">
    <w:name w:val="Párrafo de lista1"/>
    <w:basedOn w:val="Normal"/>
    <w:uiPriority w:val="99"/>
    <w:qFormat/>
    <w:rsid w:val="0099714A"/>
    <w:pPr>
      <w:overflowPunct w:val="0"/>
      <w:autoSpaceDE w:val="0"/>
      <w:autoSpaceDN w:val="0"/>
      <w:adjustRightInd w:val="0"/>
      <w:spacing w:after="200" w:line="276" w:lineRule="auto"/>
      <w:ind w:left="720"/>
      <w:contextualSpacing/>
      <w:textAlignment w:val="baseline"/>
    </w:pPr>
    <w:rPr>
      <w:rFonts w:ascii="Calibri" w:eastAsia="Calibri" w:hAnsi="Calibri"/>
      <w:sz w:val="22"/>
      <w:szCs w:val="22"/>
      <w:lang w:val="es-MX" w:eastAsia="en-US"/>
    </w:rPr>
  </w:style>
  <w:style w:type="paragraph" w:styleId="Revisin">
    <w:name w:val="Revision"/>
    <w:hidden/>
    <w:uiPriority w:val="99"/>
    <w:semiHidden/>
    <w:rsid w:val="006E60FD"/>
    <w:pPr>
      <w:spacing w:after="0" w:line="240" w:lineRule="auto"/>
    </w:pPr>
    <w:rPr>
      <w:rFonts w:ascii="Times New Roman" w:hAnsi="Times New Roman" w:cs="Times New Roman"/>
      <w:sz w:val="24"/>
      <w:szCs w:val="24"/>
      <w:lang w:val="es-ES_tradnl" w:eastAsia="es-ES_tradnl"/>
    </w:rPr>
  </w:style>
  <w:style w:type="paragraph" w:styleId="Epgrafe">
    <w:name w:val="caption"/>
    <w:basedOn w:val="Normal"/>
    <w:next w:val="Normal"/>
    <w:uiPriority w:val="35"/>
    <w:unhideWhenUsed/>
    <w:qFormat/>
    <w:rsid w:val="00844170"/>
    <w:pPr>
      <w:spacing w:after="200"/>
    </w:pPr>
    <w:rPr>
      <w:i/>
      <w:iCs/>
      <w:color w:val="44546A" w:themeColor="text2"/>
      <w:sz w:val="18"/>
      <w:szCs w:val="18"/>
    </w:rPr>
  </w:style>
  <w:style w:type="table" w:customStyle="1" w:styleId="Tablanormal41">
    <w:name w:val="Tabla normal 41"/>
    <w:basedOn w:val="Tablanormal"/>
    <w:uiPriority w:val="44"/>
    <w:rsid w:val="0034280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8B10EF"/>
    <w:rPr>
      <w:rFonts w:asciiTheme="majorHAnsi" w:eastAsiaTheme="majorEastAsia" w:hAnsiTheme="majorHAnsi" w:cstheme="majorBidi"/>
      <w:color w:val="2F5496" w:themeColor="accent1" w:themeShade="BF"/>
      <w:sz w:val="32"/>
      <w:szCs w:val="32"/>
      <w:lang w:val="es-ES_tradnl" w:eastAsia="es-ES_tradnl"/>
    </w:rPr>
  </w:style>
  <w:style w:type="paragraph" w:styleId="TtulodeTDC">
    <w:name w:val="TOC Heading"/>
    <w:basedOn w:val="Ttulo1"/>
    <w:next w:val="Normal"/>
    <w:uiPriority w:val="39"/>
    <w:unhideWhenUsed/>
    <w:qFormat/>
    <w:rsid w:val="008B10EF"/>
    <w:pPr>
      <w:spacing w:before="480" w:line="276" w:lineRule="auto"/>
      <w:outlineLvl w:val="9"/>
    </w:pPr>
    <w:rPr>
      <w:b/>
      <w:bCs/>
      <w:sz w:val="28"/>
      <w:szCs w:val="28"/>
    </w:rPr>
  </w:style>
  <w:style w:type="paragraph" w:styleId="TDC2">
    <w:name w:val="toc 2"/>
    <w:basedOn w:val="Normal"/>
    <w:next w:val="Normal"/>
    <w:autoRedefine/>
    <w:uiPriority w:val="39"/>
    <w:unhideWhenUsed/>
    <w:rsid w:val="008B10EF"/>
    <w:pPr>
      <w:ind w:left="240"/>
    </w:pPr>
    <w:rPr>
      <w:rFonts w:asciiTheme="minorHAnsi" w:hAnsiTheme="minorHAnsi"/>
      <w:b/>
      <w:bCs/>
      <w:sz w:val="22"/>
      <w:szCs w:val="22"/>
    </w:rPr>
  </w:style>
  <w:style w:type="paragraph" w:styleId="TDC3">
    <w:name w:val="toc 3"/>
    <w:basedOn w:val="Normal"/>
    <w:next w:val="Normal"/>
    <w:autoRedefine/>
    <w:uiPriority w:val="39"/>
    <w:unhideWhenUsed/>
    <w:rsid w:val="008B10EF"/>
    <w:pPr>
      <w:ind w:left="480"/>
    </w:pPr>
    <w:rPr>
      <w:rFonts w:asciiTheme="minorHAnsi" w:hAnsiTheme="minorHAnsi"/>
      <w:sz w:val="22"/>
      <w:szCs w:val="22"/>
    </w:rPr>
  </w:style>
  <w:style w:type="paragraph" w:styleId="TDC1">
    <w:name w:val="toc 1"/>
    <w:basedOn w:val="Normal"/>
    <w:next w:val="Normal"/>
    <w:autoRedefine/>
    <w:uiPriority w:val="39"/>
    <w:semiHidden/>
    <w:unhideWhenUsed/>
    <w:rsid w:val="008B10EF"/>
    <w:pPr>
      <w:spacing w:before="120"/>
    </w:pPr>
    <w:rPr>
      <w:rFonts w:asciiTheme="minorHAnsi" w:hAnsiTheme="minorHAnsi"/>
      <w:b/>
      <w:bCs/>
    </w:rPr>
  </w:style>
  <w:style w:type="paragraph" w:styleId="TDC4">
    <w:name w:val="toc 4"/>
    <w:basedOn w:val="Normal"/>
    <w:next w:val="Normal"/>
    <w:autoRedefine/>
    <w:uiPriority w:val="39"/>
    <w:semiHidden/>
    <w:unhideWhenUsed/>
    <w:rsid w:val="008B10EF"/>
    <w:pPr>
      <w:ind w:left="720"/>
    </w:pPr>
    <w:rPr>
      <w:rFonts w:asciiTheme="minorHAnsi" w:hAnsiTheme="minorHAnsi"/>
      <w:sz w:val="20"/>
      <w:szCs w:val="20"/>
    </w:rPr>
  </w:style>
  <w:style w:type="paragraph" w:styleId="TDC5">
    <w:name w:val="toc 5"/>
    <w:basedOn w:val="Normal"/>
    <w:next w:val="Normal"/>
    <w:autoRedefine/>
    <w:uiPriority w:val="39"/>
    <w:semiHidden/>
    <w:unhideWhenUsed/>
    <w:rsid w:val="008B10EF"/>
    <w:pPr>
      <w:ind w:left="960"/>
    </w:pPr>
    <w:rPr>
      <w:rFonts w:asciiTheme="minorHAnsi" w:hAnsiTheme="minorHAnsi"/>
      <w:sz w:val="20"/>
      <w:szCs w:val="20"/>
    </w:rPr>
  </w:style>
  <w:style w:type="paragraph" w:styleId="TDC6">
    <w:name w:val="toc 6"/>
    <w:basedOn w:val="Normal"/>
    <w:next w:val="Normal"/>
    <w:autoRedefine/>
    <w:uiPriority w:val="39"/>
    <w:semiHidden/>
    <w:unhideWhenUsed/>
    <w:rsid w:val="008B10EF"/>
    <w:pPr>
      <w:ind w:left="1200"/>
    </w:pPr>
    <w:rPr>
      <w:rFonts w:asciiTheme="minorHAnsi" w:hAnsiTheme="minorHAnsi"/>
      <w:sz w:val="20"/>
      <w:szCs w:val="20"/>
    </w:rPr>
  </w:style>
  <w:style w:type="paragraph" w:styleId="TDC7">
    <w:name w:val="toc 7"/>
    <w:basedOn w:val="Normal"/>
    <w:next w:val="Normal"/>
    <w:autoRedefine/>
    <w:uiPriority w:val="39"/>
    <w:semiHidden/>
    <w:unhideWhenUsed/>
    <w:rsid w:val="008B10EF"/>
    <w:pPr>
      <w:ind w:left="1440"/>
    </w:pPr>
    <w:rPr>
      <w:rFonts w:asciiTheme="minorHAnsi" w:hAnsiTheme="minorHAnsi"/>
      <w:sz w:val="20"/>
      <w:szCs w:val="20"/>
    </w:rPr>
  </w:style>
  <w:style w:type="paragraph" w:styleId="TDC8">
    <w:name w:val="toc 8"/>
    <w:basedOn w:val="Normal"/>
    <w:next w:val="Normal"/>
    <w:autoRedefine/>
    <w:uiPriority w:val="39"/>
    <w:semiHidden/>
    <w:unhideWhenUsed/>
    <w:rsid w:val="008B10EF"/>
    <w:pPr>
      <w:ind w:left="1680"/>
    </w:pPr>
    <w:rPr>
      <w:rFonts w:asciiTheme="minorHAnsi" w:hAnsiTheme="minorHAnsi"/>
      <w:sz w:val="20"/>
      <w:szCs w:val="20"/>
    </w:rPr>
  </w:style>
  <w:style w:type="paragraph" w:styleId="TDC9">
    <w:name w:val="toc 9"/>
    <w:basedOn w:val="Normal"/>
    <w:next w:val="Normal"/>
    <w:autoRedefine/>
    <w:uiPriority w:val="39"/>
    <w:semiHidden/>
    <w:unhideWhenUsed/>
    <w:rsid w:val="008B10EF"/>
    <w:pPr>
      <w:ind w:left="1920"/>
    </w:pPr>
    <w:rPr>
      <w:rFonts w:asciiTheme="minorHAnsi" w:hAnsiTheme="minorHAnsi"/>
      <w:sz w:val="20"/>
      <w:szCs w:val="20"/>
    </w:rPr>
  </w:style>
  <w:style w:type="paragraph" w:styleId="Tabladeilustraciones">
    <w:name w:val="table of figures"/>
    <w:basedOn w:val="Normal"/>
    <w:next w:val="Normal"/>
    <w:uiPriority w:val="99"/>
    <w:unhideWhenUsed/>
    <w:rsid w:val="00147DD9"/>
    <w:pPr>
      <w:ind w:left="480" w:hanging="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471"/>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8B10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728C5"/>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tulo3">
    <w:name w:val="heading 3"/>
    <w:basedOn w:val="Normal"/>
    <w:next w:val="Normal"/>
    <w:link w:val="Ttulo3Car"/>
    <w:uiPriority w:val="9"/>
    <w:unhideWhenUsed/>
    <w:qFormat/>
    <w:rsid w:val="00B728C5"/>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728C5"/>
    <w:rPr>
      <w:rFonts w:asciiTheme="majorHAnsi" w:eastAsiaTheme="majorEastAsia" w:hAnsiTheme="majorHAnsi" w:cstheme="majorBidi"/>
      <w:color w:val="2F5496" w:themeColor="accent1" w:themeShade="BF"/>
      <w:sz w:val="26"/>
      <w:szCs w:val="26"/>
      <w:lang w:val="es-ES_tradnl"/>
    </w:rPr>
  </w:style>
  <w:style w:type="character" w:customStyle="1" w:styleId="Ttulo3Car">
    <w:name w:val="Título 3 Car"/>
    <w:basedOn w:val="Fuentedeprrafopredeter"/>
    <w:link w:val="Ttulo3"/>
    <w:uiPriority w:val="9"/>
    <w:rsid w:val="00B728C5"/>
    <w:rPr>
      <w:rFonts w:asciiTheme="majorHAnsi" w:eastAsiaTheme="majorEastAsia" w:hAnsiTheme="majorHAnsi" w:cstheme="majorBidi"/>
      <w:color w:val="1F3763" w:themeColor="accent1" w:themeShade="7F"/>
      <w:sz w:val="24"/>
      <w:szCs w:val="24"/>
      <w:lang w:val="es-ES_tradnl"/>
    </w:rPr>
  </w:style>
  <w:style w:type="character" w:styleId="Refdecomentario">
    <w:name w:val="annotation reference"/>
    <w:basedOn w:val="Fuentedeprrafopredeter"/>
    <w:uiPriority w:val="99"/>
    <w:semiHidden/>
    <w:unhideWhenUsed/>
    <w:rsid w:val="007332AA"/>
    <w:rPr>
      <w:sz w:val="18"/>
      <w:szCs w:val="18"/>
    </w:rPr>
  </w:style>
  <w:style w:type="paragraph" w:styleId="Textocomentario">
    <w:name w:val="annotation text"/>
    <w:basedOn w:val="Normal"/>
    <w:link w:val="TextocomentarioCar"/>
    <w:uiPriority w:val="99"/>
    <w:semiHidden/>
    <w:unhideWhenUsed/>
    <w:rsid w:val="007332AA"/>
    <w:rPr>
      <w:rFonts w:asciiTheme="minorHAnsi" w:hAnsiTheme="minorHAnsi" w:cstheme="minorBidi"/>
      <w:lang w:eastAsia="en-US"/>
    </w:rPr>
  </w:style>
  <w:style w:type="character" w:customStyle="1" w:styleId="TextocomentarioCar">
    <w:name w:val="Texto comentario Car"/>
    <w:basedOn w:val="Fuentedeprrafopredeter"/>
    <w:link w:val="Textocomentario"/>
    <w:uiPriority w:val="99"/>
    <w:semiHidden/>
    <w:rsid w:val="007332AA"/>
    <w:rPr>
      <w:sz w:val="24"/>
      <w:szCs w:val="24"/>
      <w:lang w:val="es-ES_tradnl"/>
    </w:rPr>
  </w:style>
  <w:style w:type="paragraph" w:styleId="Textodeglobo">
    <w:name w:val="Balloon Text"/>
    <w:basedOn w:val="Normal"/>
    <w:link w:val="TextodegloboCar"/>
    <w:uiPriority w:val="99"/>
    <w:semiHidden/>
    <w:unhideWhenUsed/>
    <w:rsid w:val="007332AA"/>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rsid w:val="007332AA"/>
    <w:rPr>
      <w:rFonts w:ascii="Tahoma" w:hAnsi="Tahoma" w:cs="Tahoma"/>
      <w:sz w:val="16"/>
      <w:szCs w:val="16"/>
      <w:lang w:val="es-ES_tradnl"/>
    </w:rPr>
  </w:style>
  <w:style w:type="paragraph" w:styleId="Textonotapie">
    <w:name w:val="footnote text"/>
    <w:basedOn w:val="Normal"/>
    <w:link w:val="TextonotapieCar"/>
    <w:uiPriority w:val="99"/>
    <w:unhideWhenUsed/>
    <w:rsid w:val="00323FC2"/>
    <w:rPr>
      <w:rFonts w:ascii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323FC2"/>
    <w:rPr>
      <w:sz w:val="20"/>
      <w:szCs w:val="20"/>
      <w:lang w:val="es-ES_tradnl"/>
    </w:rPr>
  </w:style>
  <w:style w:type="character" w:styleId="Refdenotaalpie">
    <w:name w:val="footnote reference"/>
    <w:basedOn w:val="Fuentedeprrafopredeter"/>
    <w:uiPriority w:val="99"/>
    <w:unhideWhenUsed/>
    <w:rsid w:val="00323FC2"/>
    <w:rPr>
      <w:vertAlign w:val="superscript"/>
    </w:rPr>
  </w:style>
  <w:style w:type="character" w:styleId="Hipervnculo">
    <w:name w:val="Hyperlink"/>
    <w:basedOn w:val="Fuentedeprrafopredeter"/>
    <w:uiPriority w:val="99"/>
    <w:unhideWhenUsed/>
    <w:rsid w:val="00323FC2"/>
    <w:rPr>
      <w:color w:val="0563C1" w:themeColor="hyperlink"/>
      <w:u w:val="single"/>
    </w:rPr>
  </w:style>
  <w:style w:type="paragraph" w:styleId="Prrafodelista">
    <w:name w:val="List Paragraph"/>
    <w:basedOn w:val="Normal"/>
    <w:uiPriority w:val="34"/>
    <w:qFormat/>
    <w:rsid w:val="004A509C"/>
    <w:pPr>
      <w:ind w:left="720"/>
      <w:contextualSpacing/>
    </w:pPr>
    <w:rPr>
      <w:rFonts w:asciiTheme="minorHAnsi" w:hAnsiTheme="minorHAnsi" w:cstheme="minorBidi"/>
      <w:lang w:eastAsia="en-US"/>
    </w:rPr>
  </w:style>
  <w:style w:type="paragraph" w:styleId="Encabezado">
    <w:name w:val="header"/>
    <w:basedOn w:val="Normal"/>
    <w:link w:val="EncabezadoCar"/>
    <w:uiPriority w:val="99"/>
    <w:unhideWhenUsed/>
    <w:rsid w:val="00F149AE"/>
    <w:pPr>
      <w:tabs>
        <w:tab w:val="center" w:pos="4419"/>
        <w:tab w:val="right" w:pos="8838"/>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F149AE"/>
    <w:rPr>
      <w:sz w:val="24"/>
      <w:szCs w:val="24"/>
      <w:lang w:val="es-ES_tradnl"/>
    </w:rPr>
  </w:style>
  <w:style w:type="paragraph" w:styleId="Piedepgina">
    <w:name w:val="footer"/>
    <w:basedOn w:val="Normal"/>
    <w:link w:val="PiedepginaCar"/>
    <w:uiPriority w:val="99"/>
    <w:unhideWhenUsed/>
    <w:rsid w:val="00F149AE"/>
    <w:pPr>
      <w:tabs>
        <w:tab w:val="center" w:pos="4419"/>
        <w:tab w:val="right" w:pos="8838"/>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F149AE"/>
    <w:rPr>
      <w:sz w:val="24"/>
      <w:szCs w:val="24"/>
      <w:lang w:val="es-ES_tradnl"/>
    </w:rPr>
  </w:style>
  <w:style w:type="character" w:styleId="Nmerodepgina">
    <w:name w:val="page number"/>
    <w:basedOn w:val="Fuentedeprrafopredeter"/>
    <w:uiPriority w:val="99"/>
    <w:semiHidden/>
    <w:unhideWhenUsed/>
    <w:rsid w:val="00F149AE"/>
  </w:style>
  <w:style w:type="table" w:styleId="Tablaconcuadrcula">
    <w:name w:val="Table Grid"/>
    <w:basedOn w:val="Tablanormal"/>
    <w:uiPriority w:val="39"/>
    <w:rsid w:val="00412D38"/>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12D38"/>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412D38"/>
    <w:rPr>
      <w:rFonts w:eastAsiaTheme="minorEastAsia"/>
      <w:lang w:val="en-US" w:eastAsia="zh-CN"/>
    </w:rPr>
  </w:style>
  <w:style w:type="paragraph" w:styleId="Mapadeldocumento">
    <w:name w:val="Document Map"/>
    <w:basedOn w:val="Normal"/>
    <w:link w:val="MapadeldocumentoCar"/>
    <w:uiPriority w:val="99"/>
    <w:semiHidden/>
    <w:unhideWhenUsed/>
    <w:rsid w:val="00DC0F08"/>
  </w:style>
  <w:style w:type="character" w:customStyle="1" w:styleId="MapadeldocumentoCar">
    <w:name w:val="Mapa del documento Car"/>
    <w:basedOn w:val="Fuentedeprrafopredeter"/>
    <w:link w:val="Mapadeldocumento"/>
    <w:uiPriority w:val="99"/>
    <w:semiHidden/>
    <w:rsid w:val="00DC0F08"/>
    <w:rPr>
      <w:rFonts w:ascii="Times New Roman" w:hAnsi="Times New Roman" w:cs="Times New Roman"/>
      <w:sz w:val="24"/>
      <w:szCs w:val="24"/>
      <w:lang w:val="es-ES_tradnl"/>
    </w:rPr>
  </w:style>
  <w:style w:type="paragraph" w:styleId="Asuntodelcomentario">
    <w:name w:val="annotation subject"/>
    <w:basedOn w:val="Textocomentario"/>
    <w:next w:val="Textocomentario"/>
    <w:link w:val="AsuntodelcomentarioCar"/>
    <w:uiPriority w:val="99"/>
    <w:semiHidden/>
    <w:unhideWhenUsed/>
    <w:rsid w:val="009E394A"/>
    <w:rPr>
      <w:b/>
      <w:bCs/>
      <w:sz w:val="20"/>
      <w:szCs w:val="20"/>
    </w:rPr>
  </w:style>
  <w:style w:type="character" w:customStyle="1" w:styleId="AsuntodelcomentarioCar">
    <w:name w:val="Asunto del comentario Car"/>
    <w:basedOn w:val="TextocomentarioCar"/>
    <w:link w:val="Asuntodelcomentario"/>
    <w:uiPriority w:val="99"/>
    <w:semiHidden/>
    <w:rsid w:val="009E394A"/>
    <w:rPr>
      <w:b/>
      <w:bCs/>
      <w:sz w:val="20"/>
      <w:szCs w:val="20"/>
      <w:lang w:val="es-ES_tradnl"/>
    </w:rPr>
  </w:style>
  <w:style w:type="table" w:customStyle="1" w:styleId="Cuadrculadetablaclara1">
    <w:name w:val="Cuadrícula de tabla clara1"/>
    <w:basedOn w:val="Tablanormal"/>
    <w:uiPriority w:val="40"/>
    <w:rsid w:val="00E111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2C6CC0"/>
  </w:style>
  <w:style w:type="paragraph" w:customStyle="1" w:styleId="Prrafodelista1">
    <w:name w:val="Párrafo de lista1"/>
    <w:basedOn w:val="Normal"/>
    <w:uiPriority w:val="99"/>
    <w:qFormat/>
    <w:rsid w:val="0099714A"/>
    <w:pPr>
      <w:overflowPunct w:val="0"/>
      <w:autoSpaceDE w:val="0"/>
      <w:autoSpaceDN w:val="0"/>
      <w:adjustRightInd w:val="0"/>
      <w:spacing w:after="200" w:line="276" w:lineRule="auto"/>
      <w:ind w:left="720"/>
      <w:contextualSpacing/>
      <w:textAlignment w:val="baseline"/>
    </w:pPr>
    <w:rPr>
      <w:rFonts w:ascii="Calibri" w:eastAsia="Calibri" w:hAnsi="Calibri"/>
      <w:sz w:val="22"/>
      <w:szCs w:val="22"/>
      <w:lang w:val="es-MX" w:eastAsia="en-US"/>
    </w:rPr>
  </w:style>
  <w:style w:type="paragraph" w:styleId="Revisin">
    <w:name w:val="Revision"/>
    <w:hidden/>
    <w:uiPriority w:val="99"/>
    <w:semiHidden/>
    <w:rsid w:val="006E60FD"/>
    <w:pPr>
      <w:spacing w:after="0" w:line="240" w:lineRule="auto"/>
    </w:pPr>
    <w:rPr>
      <w:rFonts w:ascii="Times New Roman" w:hAnsi="Times New Roman" w:cs="Times New Roman"/>
      <w:sz w:val="24"/>
      <w:szCs w:val="24"/>
      <w:lang w:val="es-ES_tradnl" w:eastAsia="es-ES_tradnl"/>
    </w:rPr>
  </w:style>
  <w:style w:type="paragraph" w:styleId="Epgrafe">
    <w:name w:val="caption"/>
    <w:basedOn w:val="Normal"/>
    <w:next w:val="Normal"/>
    <w:uiPriority w:val="35"/>
    <w:unhideWhenUsed/>
    <w:qFormat/>
    <w:rsid w:val="00844170"/>
    <w:pPr>
      <w:spacing w:after="200"/>
    </w:pPr>
    <w:rPr>
      <w:i/>
      <w:iCs/>
      <w:color w:val="44546A" w:themeColor="text2"/>
      <w:sz w:val="18"/>
      <w:szCs w:val="18"/>
    </w:rPr>
  </w:style>
  <w:style w:type="table" w:customStyle="1" w:styleId="Tablanormal41">
    <w:name w:val="Tabla normal 41"/>
    <w:basedOn w:val="Tablanormal"/>
    <w:uiPriority w:val="44"/>
    <w:rsid w:val="0034280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8B10EF"/>
    <w:rPr>
      <w:rFonts w:asciiTheme="majorHAnsi" w:eastAsiaTheme="majorEastAsia" w:hAnsiTheme="majorHAnsi" w:cstheme="majorBidi"/>
      <w:color w:val="2F5496" w:themeColor="accent1" w:themeShade="BF"/>
      <w:sz w:val="32"/>
      <w:szCs w:val="32"/>
      <w:lang w:val="es-ES_tradnl" w:eastAsia="es-ES_tradnl"/>
    </w:rPr>
  </w:style>
  <w:style w:type="paragraph" w:styleId="TtulodeTDC">
    <w:name w:val="TOC Heading"/>
    <w:basedOn w:val="Ttulo1"/>
    <w:next w:val="Normal"/>
    <w:uiPriority w:val="39"/>
    <w:unhideWhenUsed/>
    <w:qFormat/>
    <w:rsid w:val="008B10EF"/>
    <w:pPr>
      <w:spacing w:before="480" w:line="276" w:lineRule="auto"/>
      <w:outlineLvl w:val="9"/>
    </w:pPr>
    <w:rPr>
      <w:b/>
      <w:bCs/>
      <w:sz w:val="28"/>
      <w:szCs w:val="28"/>
    </w:rPr>
  </w:style>
  <w:style w:type="paragraph" w:styleId="TDC2">
    <w:name w:val="toc 2"/>
    <w:basedOn w:val="Normal"/>
    <w:next w:val="Normal"/>
    <w:autoRedefine/>
    <w:uiPriority w:val="39"/>
    <w:unhideWhenUsed/>
    <w:rsid w:val="008B10EF"/>
    <w:pPr>
      <w:ind w:left="240"/>
    </w:pPr>
    <w:rPr>
      <w:rFonts w:asciiTheme="minorHAnsi" w:hAnsiTheme="minorHAnsi"/>
      <w:b/>
      <w:bCs/>
      <w:sz w:val="22"/>
      <w:szCs w:val="22"/>
    </w:rPr>
  </w:style>
  <w:style w:type="paragraph" w:styleId="TDC3">
    <w:name w:val="toc 3"/>
    <w:basedOn w:val="Normal"/>
    <w:next w:val="Normal"/>
    <w:autoRedefine/>
    <w:uiPriority w:val="39"/>
    <w:unhideWhenUsed/>
    <w:rsid w:val="008B10EF"/>
    <w:pPr>
      <w:ind w:left="480"/>
    </w:pPr>
    <w:rPr>
      <w:rFonts w:asciiTheme="minorHAnsi" w:hAnsiTheme="minorHAnsi"/>
      <w:sz w:val="22"/>
      <w:szCs w:val="22"/>
    </w:rPr>
  </w:style>
  <w:style w:type="paragraph" w:styleId="TDC1">
    <w:name w:val="toc 1"/>
    <w:basedOn w:val="Normal"/>
    <w:next w:val="Normal"/>
    <w:autoRedefine/>
    <w:uiPriority w:val="39"/>
    <w:semiHidden/>
    <w:unhideWhenUsed/>
    <w:rsid w:val="008B10EF"/>
    <w:pPr>
      <w:spacing w:before="120"/>
    </w:pPr>
    <w:rPr>
      <w:rFonts w:asciiTheme="minorHAnsi" w:hAnsiTheme="minorHAnsi"/>
      <w:b/>
      <w:bCs/>
    </w:rPr>
  </w:style>
  <w:style w:type="paragraph" w:styleId="TDC4">
    <w:name w:val="toc 4"/>
    <w:basedOn w:val="Normal"/>
    <w:next w:val="Normal"/>
    <w:autoRedefine/>
    <w:uiPriority w:val="39"/>
    <w:semiHidden/>
    <w:unhideWhenUsed/>
    <w:rsid w:val="008B10EF"/>
    <w:pPr>
      <w:ind w:left="720"/>
    </w:pPr>
    <w:rPr>
      <w:rFonts w:asciiTheme="minorHAnsi" w:hAnsiTheme="minorHAnsi"/>
      <w:sz w:val="20"/>
      <w:szCs w:val="20"/>
    </w:rPr>
  </w:style>
  <w:style w:type="paragraph" w:styleId="TDC5">
    <w:name w:val="toc 5"/>
    <w:basedOn w:val="Normal"/>
    <w:next w:val="Normal"/>
    <w:autoRedefine/>
    <w:uiPriority w:val="39"/>
    <w:semiHidden/>
    <w:unhideWhenUsed/>
    <w:rsid w:val="008B10EF"/>
    <w:pPr>
      <w:ind w:left="960"/>
    </w:pPr>
    <w:rPr>
      <w:rFonts w:asciiTheme="minorHAnsi" w:hAnsiTheme="minorHAnsi"/>
      <w:sz w:val="20"/>
      <w:szCs w:val="20"/>
    </w:rPr>
  </w:style>
  <w:style w:type="paragraph" w:styleId="TDC6">
    <w:name w:val="toc 6"/>
    <w:basedOn w:val="Normal"/>
    <w:next w:val="Normal"/>
    <w:autoRedefine/>
    <w:uiPriority w:val="39"/>
    <w:semiHidden/>
    <w:unhideWhenUsed/>
    <w:rsid w:val="008B10EF"/>
    <w:pPr>
      <w:ind w:left="1200"/>
    </w:pPr>
    <w:rPr>
      <w:rFonts w:asciiTheme="minorHAnsi" w:hAnsiTheme="minorHAnsi"/>
      <w:sz w:val="20"/>
      <w:szCs w:val="20"/>
    </w:rPr>
  </w:style>
  <w:style w:type="paragraph" w:styleId="TDC7">
    <w:name w:val="toc 7"/>
    <w:basedOn w:val="Normal"/>
    <w:next w:val="Normal"/>
    <w:autoRedefine/>
    <w:uiPriority w:val="39"/>
    <w:semiHidden/>
    <w:unhideWhenUsed/>
    <w:rsid w:val="008B10EF"/>
    <w:pPr>
      <w:ind w:left="1440"/>
    </w:pPr>
    <w:rPr>
      <w:rFonts w:asciiTheme="minorHAnsi" w:hAnsiTheme="minorHAnsi"/>
      <w:sz w:val="20"/>
      <w:szCs w:val="20"/>
    </w:rPr>
  </w:style>
  <w:style w:type="paragraph" w:styleId="TDC8">
    <w:name w:val="toc 8"/>
    <w:basedOn w:val="Normal"/>
    <w:next w:val="Normal"/>
    <w:autoRedefine/>
    <w:uiPriority w:val="39"/>
    <w:semiHidden/>
    <w:unhideWhenUsed/>
    <w:rsid w:val="008B10EF"/>
    <w:pPr>
      <w:ind w:left="1680"/>
    </w:pPr>
    <w:rPr>
      <w:rFonts w:asciiTheme="minorHAnsi" w:hAnsiTheme="minorHAnsi"/>
      <w:sz w:val="20"/>
      <w:szCs w:val="20"/>
    </w:rPr>
  </w:style>
  <w:style w:type="paragraph" w:styleId="TDC9">
    <w:name w:val="toc 9"/>
    <w:basedOn w:val="Normal"/>
    <w:next w:val="Normal"/>
    <w:autoRedefine/>
    <w:uiPriority w:val="39"/>
    <w:semiHidden/>
    <w:unhideWhenUsed/>
    <w:rsid w:val="008B10EF"/>
    <w:pPr>
      <w:ind w:left="1920"/>
    </w:pPr>
    <w:rPr>
      <w:rFonts w:asciiTheme="minorHAnsi" w:hAnsiTheme="minorHAnsi"/>
      <w:sz w:val="20"/>
      <w:szCs w:val="20"/>
    </w:rPr>
  </w:style>
  <w:style w:type="paragraph" w:styleId="Tabladeilustraciones">
    <w:name w:val="table of figures"/>
    <w:basedOn w:val="Normal"/>
    <w:next w:val="Normal"/>
    <w:uiPriority w:val="99"/>
    <w:unhideWhenUsed/>
    <w:rsid w:val="00147DD9"/>
    <w:pPr>
      <w:ind w:left="48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2607">
      <w:bodyDiv w:val="1"/>
      <w:marLeft w:val="0"/>
      <w:marRight w:val="0"/>
      <w:marTop w:val="0"/>
      <w:marBottom w:val="0"/>
      <w:divBdr>
        <w:top w:val="none" w:sz="0" w:space="0" w:color="auto"/>
        <w:left w:val="none" w:sz="0" w:space="0" w:color="auto"/>
        <w:bottom w:val="none" w:sz="0" w:space="0" w:color="auto"/>
        <w:right w:val="none" w:sz="0" w:space="0" w:color="auto"/>
      </w:divBdr>
    </w:div>
    <w:div w:id="102120414">
      <w:bodyDiv w:val="1"/>
      <w:marLeft w:val="0"/>
      <w:marRight w:val="0"/>
      <w:marTop w:val="0"/>
      <w:marBottom w:val="0"/>
      <w:divBdr>
        <w:top w:val="none" w:sz="0" w:space="0" w:color="auto"/>
        <w:left w:val="none" w:sz="0" w:space="0" w:color="auto"/>
        <w:bottom w:val="none" w:sz="0" w:space="0" w:color="auto"/>
        <w:right w:val="none" w:sz="0" w:space="0" w:color="auto"/>
      </w:divBdr>
    </w:div>
    <w:div w:id="110439909">
      <w:bodyDiv w:val="1"/>
      <w:marLeft w:val="0"/>
      <w:marRight w:val="0"/>
      <w:marTop w:val="0"/>
      <w:marBottom w:val="0"/>
      <w:divBdr>
        <w:top w:val="none" w:sz="0" w:space="0" w:color="auto"/>
        <w:left w:val="none" w:sz="0" w:space="0" w:color="auto"/>
        <w:bottom w:val="none" w:sz="0" w:space="0" w:color="auto"/>
        <w:right w:val="none" w:sz="0" w:space="0" w:color="auto"/>
      </w:divBdr>
      <w:divsChild>
        <w:div w:id="1256090808">
          <w:marLeft w:val="0"/>
          <w:marRight w:val="0"/>
          <w:marTop w:val="0"/>
          <w:marBottom w:val="0"/>
          <w:divBdr>
            <w:top w:val="none" w:sz="0" w:space="0" w:color="auto"/>
            <w:left w:val="none" w:sz="0" w:space="0" w:color="auto"/>
            <w:bottom w:val="none" w:sz="0" w:space="0" w:color="auto"/>
            <w:right w:val="none" w:sz="0" w:space="0" w:color="auto"/>
          </w:divBdr>
          <w:divsChild>
            <w:div w:id="1242912162">
              <w:marLeft w:val="0"/>
              <w:marRight w:val="0"/>
              <w:marTop w:val="0"/>
              <w:marBottom w:val="0"/>
              <w:divBdr>
                <w:top w:val="none" w:sz="0" w:space="0" w:color="auto"/>
                <w:left w:val="none" w:sz="0" w:space="0" w:color="auto"/>
                <w:bottom w:val="none" w:sz="0" w:space="0" w:color="auto"/>
                <w:right w:val="none" w:sz="0" w:space="0" w:color="auto"/>
              </w:divBdr>
              <w:divsChild>
                <w:div w:id="11041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731">
      <w:bodyDiv w:val="1"/>
      <w:marLeft w:val="0"/>
      <w:marRight w:val="0"/>
      <w:marTop w:val="0"/>
      <w:marBottom w:val="0"/>
      <w:divBdr>
        <w:top w:val="none" w:sz="0" w:space="0" w:color="auto"/>
        <w:left w:val="none" w:sz="0" w:space="0" w:color="auto"/>
        <w:bottom w:val="none" w:sz="0" w:space="0" w:color="auto"/>
        <w:right w:val="none" w:sz="0" w:space="0" w:color="auto"/>
      </w:divBdr>
    </w:div>
    <w:div w:id="203106444">
      <w:bodyDiv w:val="1"/>
      <w:marLeft w:val="0"/>
      <w:marRight w:val="0"/>
      <w:marTop w:val="0"/>
      <w:marBottom w:val="0"/>
      <w:divBdr>
        <w:top w:val="none" w:sz="0" w:space="0" w:color="auto"/>
        <w:left w:val="none" w:sz="0" w:space="0" w:color="auto"/>
        <w:bottom w:val="none" w:sz="0" w:space="0" w:color="auto"/>
        <w:right w:val="none" w:sz="0" w:space="0" w:color="auto"/>
      </w:divBdr>
    </w:div>
    <w:div w:id="279455817">
      <w:bodyDiv w:val="1"/>
      <w:marLeft w:val="0"/>
      <w:marRight w:val="0"/>
      <w:marTop w:val="0"/>
      <w:marBottom w:val="0"/>
      <w:divBdr>
        <w:top w:val="none" w:sz="0" w:space="0" w:color="auto"/>
        <w:left w:val="none" w:sz="0" w:space="0" w:color="auto"/>
        <w:bottom w:val="none" w:sz="0" w:space="0" w:color="auto"/>
        <w:right w:val="none" w:sz="0" w:space="0" w:color="auto"/>
      </w:divBdr>
    </w:div>
    <w:div w:id="290675003">
      <w:bodyDiv w:val="1"/>
      <w:marLeft w:val="0"/>
      <w:marRight w:val="0"/>
      <w:marTop w:val="0"/>
      <w:marBottom w:val="0"/>
      <w:divBdr>
        <w:top w:val="none" w:sz="0" w:space="0" w:color="auto"/>
        <w:left w:val="none" w:sz="0" w:space="0" w:color="auto"/>
        <w:bottom w:val="none" w:sz="0" w:space="0" w:color="auto"/>
        <w:right w:val="none" w:sz="0" w:space="0" w:color="auto"/>
      </w:divBdr>
    </w:div>
    <w:div w:id="379209630">
      <w:bodyDiv w:val="1"/>
      <w:marLeft w:val="0"/>
      <w:marRight w:val="0"/>
      <w:marTop w:val="0"/>
      <w:marBottom w:val="0"/>
      <w:divBdr>
        <w:top w:val="none" w:sz="0" w:space="0" w:color="auto"/>
        <w:left w:val="none" w:sz="0" w:space="0" w:color="auto"/>
        <w:bottom w:val="none" w:sz="0" w:space="0" w:color="auto"/>
        <w:right w:val="none" w:sz="0" w:space="0" w:color="auto"/>
      </w:divBdr>
    </w:div>
    <w:div w:id="385841106">
      <w:bodyDiv w:val="1"/>
      <w:marLeft w:val="0"/>
      <w:marRight w:val="0"/>
      <w:marTop w:val="0"/>
      <w:marBottom w:val="0"/>
      <w:divBdr>
        <w:top w:val="none" w:sz="0" w:space="0" w:color="auto"/>
        <w:left w:val="none" w:sz="0" w:space="0" w:color="auto"/>
        <w:bottom w:val="none" w:sz="0" w:space="0" w:color="auto"/>
        <w:right w:val="none" w:sz="0" w:space="0" w:color="auto"/>
      </w:divBdr>
    </w:div>
    <w:div w:id="421805178">
      <w:bodyDiv w:val="1"/>
      <w:marLeft w:val="0"/>
      <w:marRight w:val="0"/>
      <w:marTop w:val="0"/>
      <w:marBottom w:val="0"/>
      <w:divBdr>
        <w:top w:val="none" w:sz="0" w:space="0" w:color="auto"/>
        <w:left w:val="none" w:sz="0" w:space="0" w:color="auto"/>
        <w:bottom w:val="none" w:sz="0" w:space="0" w:color="auto"/>
        <w:right w:val="none" w:sz="0" w:space="0" w:color="auto"/>
      </w:divBdr>
    </w:div>
    <w:div w:id="484904099">
      <w:bodyDiv w:val="1"/>
      <w:marLeft w:val="0"/>
      <w:marRight w:val="0"/>
      <w:marTop w:val="0"/>
      <w:marBottom w:val="0"/>
      <w:divBdr>
        <w:top w:val="none" w:sz="0" w:space="0" w:color="auto"/>
        <w:left w:val="none" w:sz="0" w:space="0" w:color="auto"/>
        <w:bottom w:val="none" w:sz="0" w:space="0" w:color="auto"/>
        <w:right w:val="none" w:sz="0" w:space="0" w:color="auto"/>
      </w:divBdr>
    </w:div>
    <w:div w:id="534121067">
      <w:bodyDiv w:val="1"/>
      <w:marLeft w:val="0"/>
      <w:marRight w:val="0"/>
      <w:marTop w:val="0"/>
      <w:marBottom w:val="0"/>
      <w:divBdr>
        <w:top w:val="none" w:sz="0" w:space="0" w:color="auto"/>
        <w:left w:val="none" w:sz="0" w:space="0" w:color="auto"/>
        <w:bottom w:val="none" w:sz="0" w:space="0" w:color="auto"/>
        <w:right w:val="none" w:sz="0" w:space="0" w:color="auto"/>
      </w:divBdr>
      <w:divsChild>
        <w:div w:id="56365182">
          <w:marLeft w:val="0"/>
          <w:marRight w:val="0"/>
          <w:marTop w:val="0"/>
          <w:marBottom w:val="0"/>
          <w:divBdr>
            <w:top w:val="none" w:sz="0" w:space="0" w:color="auto"/>
            <w:left w:val="none" w:sz="0" w:space="0" w:color="auto"/>
            <w:bottom w:val="none" w:sz="0" w:space="0" w:color="auto"/>
            <w:right w:val="none" w:sz="0" w:space="0" w:color="auto"/>
          </w:divBdr>
        </w:div>
        <w:div w:id="1245215308">
          <w:marLeft w:val="0"/>
          <w:marRight w:val="0"/>
          <w:marTop w:val="0"/>
          <w:marBottom w:val="0"/>
          <w:divBdr>
            <w:top w:val="none" w:sz="0" w:space="0" w:color="auto"/>
            <w:left w:val="none" w:sz="0" w:space="0" w:color="auto"/>
            <w:bottom w:val="none" w:sz="0" w:space="0" w:color="auto"/>
            <w:right w:val="none" w:sz="0" w:space="0" w:color="auto"/>
          </w:divBdr>
        </w:div>
        <w:div w:id="1904290202">
          <w:marLeft w:val="0"/>
          <w:marRight w:val="0"/>
          <w:marTop w:val="0"/>
          <w:marBottom w:val="0"/>
          <w:divBdr>
            <w:top w:val="none" w:sz="0" w:space="0" w:color="auto"/>
            <w:left w:val="none" w:sz="0" w:space="0" w:color="auto"/>
            <w:bottom w:val="none" w:sz="0" w:space="0" w:color="auto"/>
            <w:right w:val="none" w:sz="0" w:space="0" w:color="auto"/>
          </w:divBdr>
        </w:div>
      </w:divsChild>
    </w:div>
    <w:div w:id="553128138">
      <w:bodyDiv w:val="1"/>
      <w:marLeft w:val="0"/>
      <w:marRight w:val="0"/>
      <w:marTop w:val="0"/>
      <w:marBottom w:val="0"/>
      <w:divBdr>
        <w:top w:val="none" w:sz="0" w:space="0" w:color="auto"/>
        <w:left w:val="none" w:sz="0" w:space="0" w:color="auto"/>
        <w:bottom w:val="none" w:sz="0" w:space="0" w:color="auto"/>
        <w:right w:val="none" w:sz="0" w:space="0" w:color="auto"/>
      </w:divBdr>
    </w:div>
    <w:div w:id="590896586">
      <w:bodyDiv w:val="1"/>
      <w:marLeft w:val="0"/>
      <w:marRight w:val="0"/>
      <w:marTop w:val="0"/>
      <w:marBottom w:val="0"/>
      <w:divBdr>
        <w:top w:val="none" w:sz="0" w:space="0" w:color="auto"/>
        <w:left w:val="none" w:sz="0" w:space="0" w:color="auto"/>
        <w:bottom w:val="none" w:sz="0" w:space="0" w:color="auto"/>
        <w:right w:val="none" w:sz="0" w:space="0" w:color="auto"/>
      </w:divBdr>
    </w:div>
    <w:div w:id="594440247">
      <w:bodyDiv w:val="1"/>
      <w:marLeft w:val="0"/>
      <w:marRight w:val="0"/>
      <w:marTop w:val="0"/>
      <w:marBottom w:val="0"/>
      <w:divBdr>
        <w:top w:val="none" w:sz="0" w:space="0" w:color="auto"/>
        <w:left w:val="none" w:sz="0" w:space="0" w:color="auto"/>
        <w:bottom w:val="none" w:sz="0" w:space="0" w:color="auto"/>
        <w:right w:val="none" w:sz="0" w:space="0" w:color="auto"/>
      </w:divBdr>
    </w:div>
    <w:div w:id="624775119">
      <w:bodyDiv w:val="1"/>
      <w:marLeft w:val="0"/>
      <w:marRight w:val="0"/>
      <w:marTop w:val="0"/>
      <w:marBottom w:val="0"/>
      <w:divBdr>
        <w:top w:val="none" w:sz="0" w:space="0" w:color="auto"/>
        <w:left w:val="none" w:sz="0" w:space="0" w:color="auto"/>
        <w:bottom w:val="none" w:sz="0" w:space="0" w:color="auto"/>
        <w:right w:val="none" w:sz="0" w:space="0" w:color="auto"/>
      </w:divBdr>
    </w:div>
    <w:div w:id="633565020">
      <w:bodyDiv w:val="1"/>
      <w:marLeft w:val="0"/>
      <w:marRight w:val="0"/>
      <w:marTop w:val="0"/>
      <w:marBottom w:val="0"/>
      <w:divBdr>
        <w:top w:val="none" w:sz="0" w:space="0" w:color="auto"/>
        <w:left w:val="none" w:sz="0" w:space="0" w:color="auto"/>
        <w:bottom w:val="none" w:sz="0" w:space="0" w:color="auto"/>
        <w:right w:val="none" w:sz="0" w:space="0" w:color="auto"/>
      </w:divBdr>
    </w:div>
    <w:div w:id="637416528">
      <w:bodyDiv w:val="1"/>
      <w:marLeft w:val="0"/>
      <w:marRight w:val="0"/>
      <w:marTop w:val="0"/>
      <w:marBottom w:val="0"/>
      <w:divBdr>
        <w:top w:val="none" w:sz="0" w:space="0" w:color="auto"/>
        <w:left w:val="none" w:sz="0" w:space="0" w:color="auto"/>
        <w:bottom w:val="none" w:sz="0" w:space="0" w:color="auto"/>
        <w:right w:val="none" w:sz="0" w:space="0" w:color="auto"/>
      </w:divBdr>
    </w:div>
    <w:div w:id="671760231">
      <w:bodyDiv w:val="1"/>
      <w:marLeft w:val="0"/>
      <w:marRight w:val="0"/>
      <w:marTop w:val="0"/>
      <w:marBottom w:val="0"/>
      <w:divBdr>
        <w:top w:val="none" w:sz="0" w:space="0" w:color="auto"/>
        <w:left w:val="none" w:sz="0" w:space="0" w:color="auto"/>
        <w:bottom w:val="none" w:sz="0" w:space="0" w:color="auto"/>
        <w:right w:val="none" w:sz="0" w:space="0" w:color="auto"/>
      </w:divBdr>
    </w:div>
    <w:div w:id="772554618">
      <w:bodyDiv w:val="1"/>
      <w:marLeft w:val="0"/>
      <w:marRight w:val="0"/>
      <w:marTop w:val="0"/>
      <w:marBottom w:val="0"/>
      <w:divBdr>
        <w:top w:val="none" w:sz="0" w:space="0" w:color="auto"/>
        <w:left w:val="none" w:sz="0" w:space="0" w:color="auto"/>
        <w:bottom w:val="none" w:sz="0" w:space="0" w:color="auto"/>
        <w:right w:val="none" w:sz="0" w:space="0" w:color="auto"/>
      </w:divBdr>
    </w:div>
    <w:div w:id="789318455">
      <w:bodyDiv w:val="1"/>
      <w:marLeft w:val="0"/>
      <w:marRight w:val="0"/>
      <w:marTop w:val="0"/>
      <w:marBottom w:val="0"/>
      <w:divBdr>
        <w:top w:val="none" w:sz="0" w:space="0" w:color="auto"/>
        <w:left w:val="none" w:sz="0" w:space="0" w:color="auto"/>
        <w:bottom w:val="none" w:sz="0" w:space="0" w:color="auto"/>
        <w:right w:val="none" w:sz="0" w:space="0" w:color="auto"/>
      </w:divBdr>
    </w:div>
    <w:div w:id="796725907">
      <w:bodyDiv w:val="1"/>
      <w:marLeft w:val="0"/>
      <w:marRight w:val="0"/>
      <w:marTop w:val="0"/>
      <w:marBottom w:val="0"/>
      <w:divBdr>
        <w:top w:val="none" w:sz="0" w:space="0" w:color="auto"/>
        <w:left w:val="none" w:sz="0" w:space="0" w:color="auto"/>
        <w:bottom w:val="none" w:sz="0" w:space="0" w:color="auto"/>
        <w:right w:val="none" w:sz="0" w:space="0" w:color="auto"/>
      </w:divBdr>
    </w:div>
    <w:div w:id="868030609">
      <w:bodyDiv w:val="1"/>
      <w:marLeft w:val="0"/>
      <w:marRight w:val="0"/>
      <w:marTop w:val="0"/>
      <w:marBottom w:val="0"/>
      <w:divBdr>
        <w:top w:val="none" w:sz="0" w:space="0" w:color="auto"/>
        <w:left w:val="none" w:sz="0" w:space="0" w:color="auto"/>
        <w:bottom w:val="none" w:sz="0" w:space="0" w:color="auto"/>
        <w:right w:val="none" w:sz="0" w:space="0" w:color="auto"/>
      </w:divBdr>
    </w:div>
    <w:div w:id="905147001">
      <w:bodyDiv w:val="1"/>
      <w:marLeft w:val="0"/>
      <w:marRight w:val="0"/>
      <w:marTop w:val="0"/>
      <w:marBottom w:val="0"/>
      <w:divBdr>
        <w:top w:val="none" w:sz="0" w:space="0" w:color="auto"/>
        <w:left w:val="none" w:sz="0" w:space="0" w:color="auto"/>
        <w:bottom w:val="none" w:sz="0" w:space="0" w:color="auto"/>
        <w:right w:val="none" w:sz="0" w:space="0" w:color="auto"/>
      </w:divBdr>
    </w:div>
    <w:div w:id="908224276">
      <w:bodyDiv w:val="1"/>
      <w:marLeft w:val="0"/>
      <w:marRight w:val="0"/>
      <w:marTop w:val="0"/>
      <w:marBottom w:val="0"/>
      <w:divBdr>
        <w:top w:val="none" w:sz="0" w:space="0" w:color="auto"/>
        <w:left w:val="none" w:sz="0" w:space="0" w:color="auto"/>
        <w:bottom w:val="none" w:sz="0" w:space="0" w:color="auto"/>
        <w:right w:val="none" w:sz="0" w:space="0" w:color="auto"/>
      </w:divBdr>
    </w:div>
    <w:div w:id="953051001">
      <w:bodyDiv w:val="1"/>
      <w:marLeft w:val="0"/>
      <w:marRight w:val="0"/>
      <w:marTop w:val="0"/>
      <w:marBottom w:val="0"/>
      <w:divBdr>
        <w:top w:val="none" w:sz="0" w:space="0" w:color="auto"/>
        <w:left w:val="none" w:sz="0" w:space="0" w:color="auto"/>
        <w:bottom w:val="none" w:sz="0" w:space="0" w:color="auto"/>
        <w:right w:val="none" w:sz="0" w:space="0" w:color="auto"/>
      </w:divBdr>
    </w:div>
    <w:div w:id="964966870">
      <w:bodyDiv w:val="1"/>
      <w:marLeft w:val="0"/>
      <w:marRight w:val="0"/>
      <w:marTop w:val="0"/>
      <w:marBottom w:val="0"/>
      <w:divBdr>
        <w:top w:val="none" w:sz="0" w:space="0" w:color="auto"/>
        <w:left w:val="none" w:sz="0" w:space="0" w:color="auto"/>
        <w:bottom w:val="none" w:sz="0" w:space="0" w:color="auto"/>
        <w:right w:val="none" w:sz="0" w:space="0" w:color="auto"/>
      </w:divBdr>
    </w:div>
    <w:div w:id="967855545">
      <w:bodyDiv w:val="1"/>
      <w:marLeft w:val="0"/>
      <w:marRight w:val="0"/>
      <w:marTop w:val="0"/>
      <w:marBottom w:val="0"/>
      <w:divBdr>
        <w:top w:val="none" w:sz="0" w:space="0" w:color="auto"/>
        <w:left w:val="none" w:sz="0" w:space="0" w:color="auto"/>
        <w:bottom w:val="none" w:sz="0" w:space="0" w:color="auto"/>
        <w:right w:val="none" w:sz="0" w:space="0" w:color="auto"/>
      </w:divBdr>
    </w:div>
    <w:div w:id="1025790989">
      <w:bodyDiv w:val="1"/>
      <w:marLeft w:val="0"/>
      <w:marRight w:val="0"/>
      <w:marTop w:val="0"/>
      <w:marBottom w:val="0"/>
      <w:divBdr>
        <w:top w:val="none" w:sz="0" w:space="0" w:color="auto"/>
        <w:left w:val="none" w:sz="0" w:space="0" w:color="auto"/>
        <w:bottom w:val="none" w:sz="0" w:space="0" w:color="auto"/>
        <w:right w:val="none" w:sz="0" w:space="0" w:color="auto"/>
      </w:divBdr>
    </w:div>
    <w:div w:id="1029986286">
      <w:bodyDiv w:val="1"/>
      <w:marLeft w:val="0"/>
      <w:marRight w:val="0"/>
      <w:marTop w:val="0"/>
      <w:marBottom w:val="0"/>
      <w:divBdr>
        <w:top w:val="none" w:sz="0" w:space="0" w:color="auto"/>
        <w:left w:val="none" w:sz="0" w:space="0" w:color="auto"/>
        <w:bottom w:val="none" w:sz="0" w:space="0" w:color="auto"/>
        <w:right w:val="none" w:sz="0" w:space="0" w:color="auto"/>
      </w:divBdr>
      <w:divsChild>
        <w:div w:id="1303384698">
          <w:marLeft w:val="0"/>
          <w:marRight w:val="0"/>
          <w:marTop w:val="0"/>
          <w:marBottom w:val="0"/>
          <w:divBdr>
            <w:top w:val="none" w:sz="0" w:space="0" w:color="auto"/>
            <w:left w:val="none" w:sz="0" w:space="0" w:color="auto"/>
            <w:bottom w:val="none" w:sz="0" w:space="0" w:color="auto"/>
            <w:right w:val="none" w:sz="0" w:space="0" w:color="auto"/>
          </w:divBdr>
        </w:div>
        <w:div w:id="1740638482">
          <w:marLeft w:val="0"/>
          <w:marRight w:val="0"/>
          <w:marTop w:val="0"/>
          <w:marBottom w:val="0"/>
          <w:divBdr>
            <w:top w:val="none" w:sz="0" w:space="0" w:color="auto"/>
            <w:left w:val="none" w:sz="0" w:space="0" w:color="auto"/>
            <w:bottom w:val="none" w:sz="0" w:space="0" w:color="auto"/>
            <w:right w:val="none" w:sz="0" w:space="0" w:color="auto"/>
          </w:divBdr>
        </w:div>
        <w:div w:id="191920312">
          <w:marLeft w:val="0"/>
          <w:marRight w:val="0"/>
          <w:marTop w:val="0"/>
          <w:marBottom w:val="0"/>
          <w:divBdr>
            <w:top w:val="none" w:sz="0" w:space="0" w:color="auto"/>
            <w:left w:val="none" w:sz="0" w:space="0" w:color="auto"/>
            <w:bottom w:val="none" w:sz="0" w:space="0" w:color="auto"/>
            <w:right w:val="none" w:sz="0" w:space="0" w:color="auto"/>
          </w:divBdr>
        </w:div>
      </w:divsChild>
    </w:div>
    <w:div w:id="1054624132">
      <w:bodyDiv w:val="1"/>
      <w:marLeft w:val="0"/>
      <w:marRight w:val="0"/>
      <w:marTop w:val="0"/>
      <w:marBottom w:val="0"/>
      <w:divBdr>
        <w:top w:val="none" w:sz="0" w:space="0" w:color="auto"/>
        <w:left w:val="none" w:sz="0" w:space="0" w:color="auto"/>
        <w:bottom w:val="none" w:sz="0" w:space="0" w:color="auto"/>
        <w:right w:val="none" w:sz="0" w:space="0" w:color="auto"/>
      </w:divBdr>
    </w:div>
    <w:div w:id="1068071499">
      <w:bodyDiv w:val="1"/>
      <w:marLeft w:val="0"/>
      <w:marRight w:val="0"/>
      <w:marTop w:val="0"/>
      <w:marBottom w:val="0"/>
      <w:divBdr>
        <w:top w:val="none" w:sz="0" w:space="0" w:color="auto"/>
        <w:left w:val="none" w:sz="0" w:space="0" w:color="auto"/>
        <w:bottom w:val="none" w:sz="0" w:space="0" w:color="auto"/>
        <w:right w:val="none" w:sz="0" w:space="0" w:color="auto"/>
      </w:divBdr>
    </w:div>
    <w:div w:id="1095057190">
      <w:bodyDiv w:val="1"/>
      <w:marLeft w:val="0"/>
      <w:marRight w:val="0"/>
      <w:marTop w:val="0"/>
      <w:marBottom w:val="0"/>
      <w:divBdr>
        <w:top w:val="none" w:sz="0" w:space="0" w:color="auto"/>
        <w:left w:val="none" w:sz="0" w:space="0" w:color="auto"/>
        <w:bottom w:val="none" w:sz="0" w:space="0" w:color="auto"/>
        <w:right w:val="none" w:sz="0" w:space="0" w:color="auto"/>
      </w:divBdr>
    </w:div>
    <w:div w:id="1110780674">
      <w:bodyDiv w:val="1"/>
      <w:marLeft w:val="0"/>
      <w:marRight w:val="0"/>
      <w:marTop w:val="0"/>
      <w:marBottom w:val="0"/>
      <w:divBdr>
        <w:top w:val="none" w:sz="0" w:space="0" w:color="auto"/>
        <w:left w:val="none" w:sz="0" w:space="0" w:color="auto"/>
        <w:bottom w:val="none" w:sz="0" w:space="0" w:color="auto"/>
        <w:right w:val="none" w:sz="0" w:space="0" w:color="auto"/>
      </w:divBdr>
    </w:div>
    <w:div w:id="1123428853">
      <w:bodyDiv w:val="1"/>
      <w:marLeft w:val="0"/>
      <w:marRight w:val="0"/>
      <w:marTop w:val="0"/>
      <w:marBottom w:val="0"/>
      <w:divBdr>
        <w:top w:val="none" w:sz="0" w:space="0" w:color="auto"/>
        <w:left w:val="none" w:sz="0" w:space="0" w:color="auto"/>
        <w:bottom w:val="none" w:sz="0" w:space="0" w:color="auto"/>
        <w:right w:val="none" w:sz="0" w:space="0" w:color="auto"/>
      </w:divBdr>
      <w:divsChild>
        <w:div w:id="181628694">
          <w:marLeft w:val="0"/>
          <w:marRight w:val="0"/>
          <w:marTop w:val="0"/>
          <w:marBottom w:val="0"/>
          <w:divBdr>
            <w:top w:val="none" w:sz="0" w:space="0" w:color="auto"/>
            <w:left w:val="none" w:sz="0" w:space="0" w:color="auto"/>
            <w:bottom w:val="none" w:sz="0" w:space="0" w:color="auto"/>
            <w:right w:val="none" w:sz="0" w:space="0" w:color="auto"/>
          </w:divBdr>
          <w:divsChild>
            <w:div w:id="1876186689">
              <w:marLeft w:val="0"/>
              <w:marRight w:val="0"/>
              <w:marTop w:val="0"/>
              <w:marBottom w:val="0"/>
              <w:divBdr>
                <w:top w:val="none" w:sz="0" w:space="0" w:color="auto"/>
                <w:left w:val="none" w:sz="0" w:space="0" w:color="auto"/>
                <w:bottom w:val="none" w:sz="0" w:space="0" w:color="auto"/>
                <w:right w:val="none" w:sz="0" w:space="0" w:color="auto"/>
              </w:divBdr>
              <w:divsChild>
                <w:div w:id="65503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6675">
      <w:bodyDiv w:val="1"/>
      <w:marLeft w:val="0"/>
      <w:marRight w:val="0"/>
      <w:marTop w:val="0"/>
      <w:marBottom w:val="0"/>
      <w:divBdr>
        <w:top w:val="none" w:sz="0" w:space="0" w:color="auto"/>
        <w:left w:val="none" w:sz="0" w:space="0" w:color="auto"/>
        <w:bottom w:val="none" w:sz="0" w:space="0" w:color="auto"/>
        <w:right w:val="none" w:sz="0" w:space="0" w:color="auto"/>
      </w:divBdr>
    </w:div>
    <w:div w:id="1174148282">
      <w:bodyDiv w:val="1"/>
      <w:marLeft w:val="0"/>
      <w:marRight w:val="0"/>
      <w:marTop w:val="0"/>
      <w:marBottom w:val="0"/>
      <w:divBdr>
        <w:top w:val="none" w:sz="0" w:space="0" w:color="auto"/>
        <w:left w:val="none" w:sz="0" w:space="0" w:color="auto"/>
        <w:bottom w:val="none" w:sz="0" w:space="0" w:color="auto"/>
        <w:right w:val="none" w:sz="0" w:space="0" w:color="auto"/>
      </w:divBdr>
    </w:div>
    <w:div w:id="1199004673">
      <w:bodyDiv w:val="1"/>
      <w:marLeft w:val="0"/>
      <w:marRight w:val="0"/>
      <w:marTop w:val="0"/>
      <w:marBottom w:val="0"/>
      <w:divBdr>
        <w:top w:val="none" w:sz="0" w:space="0" w:color="auto"/>
        <w:left w:val="none" w:sz="0" w:space="0" w:color="auto"/>
        <w:bottom w:val="none" w:sz="0" w:space="0" w:color="auto"/>
        <w:right w:val="none" w:sz="0" w:space="0" w:color="auto"/>
      </w:divBdr>
    </w:div>
    <w:div w:id="1258827149">
      <w:bodyDiv w:val="1"/>
      <w:marLeft w:val="0"/>
      <w:marRight w:val="0"/>
      <w:marTop w:val="0"/>
      <w:marBottom w:val="0"/>
      <w:divBdr>
        <w:top w:val="none" w:sz="0" w:space="0" w:color="auto"/>
        <w:left w:val="none" w:sz="0" w:space="0" w:color="auto"/>
        <w:bottom w:val="none" w:sz="0" w:space="0" w:color="auto"/>
        <w:right w:val="none" w:sz="0" w:space="0" w:color="auto"/>
      </w:divBdr>
    </w:div>
    <w:div w:id="1270312151">
      <w:bodyDiv w:val="1"/>
      <w:marLeft w:val="0"/>
      <w:marRight w:val="0"/>
      <w:marTop w:val="0"/>
      <w:marBottom w:val="0"/>
      <w:divBdr>
        <w:top w:val="none" w:sz="0" w:space="0" w:color="auto"/>
        <w:left w:val="none" w:sz="0" w:space="0" w:color="auto"/>
        <w:bottom w:val="none" w:sz="0" w:space="0" w:color="auto"/>
        <w:right w:val="none" w:sz="0" w:space="0" w:color="auto"/>
      </w:divBdr>
    </w:div>
    <w:div w:id="1278023591">
      <w:bodyDiv w:val="1"/>
      <w:marLeft w:val="0"/>
      <w:marRight w:val="0"/>
      <w:marTop w:val="0"/>
      <w:marBottom w:val="0"/>
      <w:divBdr>
        <w:top w:val="none" w:sz="0" w:space="0" w:color="auto"/>
        <w:left w:val="none" w:sz="0" w:space="0" w:color="auto"/>
        <w:bottom w:val="none" w:sz="0" w:space="0" w:color="auto"/>
        <w:right w:val="none" w:sz="0" w:space="0" w:color="auto"/>
      </w:divBdr>
    </w:div>
    <w:div w:id="1288244266">
      <w:bodyDiv w:val="1"/>
      <w:marLeft w:val="0"/>
      <w:marRight w:val="0"/>
      <w:marTop w:val="0"/>
      <w:marBottom w:val="0"/>
      <w:divBdr>
        <w:top w:val="none" w:sz="0" w:space="0" w:color="auto"/>
        <w:left w:val="none" w:sz="0" w:space="0" w:color="auto"/>
        <w:bottom w:val="none" w:sz="0" w:space="0" w:color="auto"/>
        <w:right w:val="none" w:sz="0" w:space="0" w:color="auto"/>
      </w:divBdr>
    </w:div>
    <w:div w:id="1296522152">
      <w:bodyDiv w:val="1"/>
      <w:marLeft w:val="0"/>
      <w:marRight w:val="0"/>
      <w:marTop w:val="0"/>
      <w:marBottom w:val="0"/>
      <w:divBdr>
        <w:top w:val="none" w:sz="0" w:space="0" w:color="auto"/>
        <w:left w:val="none" w:sz="0" w:space="0" w:color="auto"/>
        <w:bottom w:val="none" w:sz="0" w:space="0" w:color="auto"/>
        <w:right w:val="none" w:sz="0" w:space="0" w:color="auto"/>
      </w:divBdr>
    </w:div>
    <w:div w:id="1336878828">
      <w:bodyDiv w:val="1"/>
      <w:marLeft w:val="0"/>
      <w:marRight w:val="0"/>
      <w:marTop w:val="0"/>
      <w:marBottom w:val="0"/>
      <w:divBdr>
        <w:top w:val="none" w:sz="0" w:space="0" w:color="auto"/>
        <w:left w:val="none" w:sz="0" w:space="0" w:color="auto"/>
        <w:bottom w:val="none" w:sz="0" w:space="0" w:color="auto"/>
        <w:right w:val="none" w:sz="0" w:space="0" w:color="auto"/>
      </w:divBdr>
    </w:div>
    <w:div w:id="1343700406">
      <w:bodyDiv w:val="1"/>
      <w:marLeft w:val="0"/>
      <w:marRight w:val="0"/>
      <w:marTop w:val="0"/>
      <w:marBottom w:val="0"/>
      <w:divBdr>
        <w:top w:val="none" w:sz="0" w:space="0" w:color="auto"/>
        <w:left w:val="none" w:sz="0" w:space="0" w:color="auto"/>
        <w:bottom w:val="none" w:sz="0" w:space="0" w:color="auto"/>
        <w:right w:val="none" w:sz="0" w:space="0" w:color="auto"/>
      </w:divBdr>
    </w:div>
    <w:div w:id="1471826791">
      <w:bodyDiv w:val="1"/>
      <w:marLeft w:val="0"/>
      <w:marRight w:val="0"/>
      <w:marTop w:val="0"/>
      <w:marBottom w:val="0"/>
      <w:divBdr>
        <w:top w:val="none" w:sz="0" w:space="0" w:color="auto"/>
        <w:left w:val="none" w:sz="0" w:space="0" w:color="auto"/>
        <w:bottom w:val="none" w:sz="0" w:space="0" w:color="auto"/>
        <w:right w:val="none" w:sz="0" w:space="0" w:color="auto"/>
      </w:divBdr>
    </w:div>
    <w:div w:id="1490057347">
      <w:bodyDiv w:val="1"/>
      <w:marLeft w:val="0"/>
      <w:marRight w:val="0"/>
      <w:marTop w:val="0"/>
      <w:marBottom w:val="0"/>
      <w:divBdr>
        <w:top w:val="none" w:sz="0" w:space="0" w:color="auto"/>
        <w:left w:val="none" w:sz="0" w:space="0" w:color="auto"/>
        <w:bottom w:val="none" w:sz="0" w:space="0" w:color="auto"/>
        <w:right w:val="none" w:sz="0" w:space="0" w:color="auto"/>
      </w:divBdr>
    </w:div>
    <w:div w:id="1521623910">
      <w:bodyDiv w:val="1"/>
      <w:marLeft w:val="0"/>
      <w:marRight w:val="0"/>
      <w:marTop w:val="0"/>
      <w:marBottom w:val="0"/>
      <w:divBdr>
        <w:top w:val="none" w:sz="0" w:space="0" w:color="auto"/>
        <w:left w:val="none" w:sz="0" w:space="0" w:color="auto"/>
        <w:bottom w:val="none" w:sz="0" w:space="0" w:color="auto"/>
        <w:right w:val="none" w:sz="0" w:space="0" w:color="auto"/>
      </w:divBdr>
    </w:div>
    <w:div w:id="1536114953">
      <w:bodyDiv w:val="1"/>
      <w:marLeft w:val="0"/>
      <w:marRight w:val="0"/>
      <w:marTop w:val="0"/>
      <w:marBottom w:val="0"/>
      <w:divBdr>
        <w:top w:val="none" w:sz="0" w:space="0" w:color="auto"/>
        <w:left w:val="none" w:sz="0" w:space="0" w:color="auto"/>
        <w:bottom w:val="none" w:sz="0" w:space="0" w:color="auto"/>
        <w:right w:val="none" w:sz="0" w:space="0" w:color="auto"/>
      </w:divBdr>
    </w:div>
    <w:div w:id="1540314088">
      <w:bodyDiv w:val="1"/>
      <w:marLeft w:val="0"/>
      <w:marRight w:val="0"/>
      <w:marTop w:val="0"/>
      <w:marBottom w:val="0"/>
      <w:divBdr>
        <w:top w:val="none" w:sz="0" w:space="0" w:color="auto"/>
        <w:left w:val="none" w:sz="0" w:space="0" w:color="auto"/>
        <w:bottom w:val="none" w:sz="0" w:space="0" w:color="auto"/>
        <w:right w:val="none" w:sz="0" w:space="0" w:color="auto"/>
      </w:divBdr>
    </w:div>
    <w:div w:id="1598562221">
      <w:bodyDiv w:val="1"/>
      <w:marLeft w:val="0"/>
      <w:marRight w:val="0"/>
      <w:marTop w:val="0"/>
      <w:marBottom w:val="0"/>
      <w:divBdr>
        <w:top w:val="none" w:sz="0" w:space="0" w:color="auto"/>
        <w:left w:val="none" w:sz="0" w:space="0" w:color="auto"/>
        <w:bottom w:val="none" w:sz="0" w:space="0" w:color="auto"/>
        <w:right w:val="none" w:sz="0" w:space="0" w:color="auto"/>
      </w:divBdr>
    </w:div>
    <w:div w:id="1680429408">
      <w:bodyDiv w:val="1"/>
      <w:marLeft w:val="0"/>
      <w:marRight w:val="0"/>
      <w:marTop w:val="0"/>
      <w:marBottom w:val="0"/>
      <w:divBdr>
        <w:top w:val="none" w:sz="0" w:space="0" w:color="auto"/>
        <w:left w:val="none" w:sz="0" w:space="0" w:color="auto"/>
        <w:bottom w:val="none" w:sz="0" w:space="0" w:color="auto"/>
        <w:right w:val="none" w:sz="0" w:space="0" w:color="auto"/>
      </w:divBdr>
      <w:divsChild>
        <w:div w:id="953825939">
          <w:marLeft w:val="0"/>
          <w:marRight w:val="0"/>
          <w:marTop w:val="0"/>
          <w:marBottom w:val="0"/>
          <w:divBdr>
            <w:top w:val="none" w:sz="0" w:space="0" w:color="auto"/>
            <w:left w:val="none" w:sz="0" w:space="0" w:color="auto"/>
            <w:bottom w:val="none" w:sz="0" w:space="0" w:color="auto"/>
            <w:right w:val="none" w:sz="0" w:space="0" w:color="auto"/>
          </w:divBdr>
        </w:div>
        <w:div w:id="1088693003">
          <w:marLeft w:val="0"/>
          <w:marRight w:val="0"/>
          <w:marTop w:val="0"/>
          <w:marBottom w:val="0"/>
          <w:divBdr>
            <w:top w:val="none" w:sz="0" w:space="0" w:color="auto"/>
            <w:left w:val="none" w:sz="0" w:space="0" w:color="auto"/>
            <w:bottom w:val="none" w:sz="0" w:space="0" w:color="auto"/>
            <w:right w:val="none" w:sz="0" w:space="0" w:color="auto"/>
          </w:divBdr>
        </w:div>
      </w:divsChild>
    </w:div>
    <w:div w:id="1693995820">
      <w:bodyDiv w:val="1"/>
      <w:marLeft w:val="0"/>
      <w:marRight w:val="0"/>
      <w:marTop w:val="0"/>
      <w:marBottom w:val="0"/>
      <w:divBdr>
        <w:top w:val="none" w:sz="0" w:space="0" w:color="auto"/>
        <w:left w:val="none" w:sz="0" w:space="0" w:color="auto"/>
        <w:bottom w:val="none" w:sz="0" w:space="0" w:color="auto"/>
        <w:right w:val="none" w:sz="0" w:space="0" w:color="auto"/>
      </w:divBdr>
    </w:div>
    <w:div w:id="1701975346">
      <w:bodyDiv w:val="1"/>
      <w:marLeft w:val="0"/>
      <w:marRight w:val="0"/>
      <w:marTop w:val="0"/>
      <w:marBottom w:val="0"/>
      <w:divBdr>
        <w:top w:val="none" w:sz="0" w:space="0" w:color="auto"/>
        <w:left w:val="none" w:sz="0" w:space="0" w:color="auto"/>
        <w:bottom w:val="none" w:sz="0" w:space="0" w:color="auto"/>
        <w:right w:val="none" w:sz="0" w:space="0" w:color="auto"/>
      </w:divBdr>
    </w:div>
    <w:div w:id="1732148047">
      <w:bodyDiv w:val="1"/>
      <w:marLeft w:val="0"/>
      <w:marRight w:val="0"/>
      <w:marTop w:val="0"/>
      <w:marBottom w:val="0"/>
      <w:divBdr>
        <w:top w:val="none" w:sz="0" w:space="0" w:color="auto"/>
        <w:left w:val="none" w:sz="0" w:space="0" w:color="auto"/>
        <w:bottom w:val="none" w:sz="0" w:space="0" w:color="auto"/>
        <w:right w:val="none" w:sz="0" w:space="0" w:color="auto"/>
      </w:divBdr>
    </w:div>
    <w:div w:id="1759599330">
      <w:bodyDiv w:val="1"/>
      <w:marLeft w:val="0"/>
      <w:marRight w:val="0"/>
      <w:marTop w:val="0"/>
      <w:marBottom w:val="0"/>
      <w:divBdr>
        <w:top w:val="none" w:sz="0" w:space="0" w:color="auto"/>
        <w:left w:val="none" w:sz="0" w:space="0" w:color="auto"/>
        <w:bottom w:val="none" w:sz="0" w:space="0" w:color="auto"/>
        <w:right w:val="none" w:sz="0" w:space="0" w:color="auto"/>
      </w:divBdr>
    </w:div>
    <w:div w:id="1830779951">
      <w:bodyDiv w:val="1"/>
      <w:marLeft w:val="0"/>
      <w:marRight w:val="0"/>
      <w:marTop w:val="0"/>
      <w:marBottom w:val="0"/>
      <w:divBdr>
        <w:top w:val="none" w:sz="0" w:space="0" w:color="auto"/>
        <w:left w:val="none" w:sz="0" w:space="0" w:color="auto"/>
        <w:bottom w:val="none" w:sz="0" w:space="0" w:color="auto"/>
        <w:right w:val="none" w:sz="0" w:space="0" w:color="auto"/>
      </w:divBdr>
    </w:div>
    <w:div w:id="1935091958">
      <w:bodyDiv w:val="1"/>
      <w:marLeft w:val="0"/>
      <w:marRight w:val="0"/>
      <w:marTop w:val="0"/>
      <w:marBottom w:val="0"/>
      <w:divBdr>
        <w:top w:val="none" w:sz="0" w:space="0" w:color="auto"/>
        <w:left w:val="none" w:sz="0" w:space="0" w:color="auto"/>
        <w:bottom w:val="none" w:sz="0" w:space="0" w:color="auto"/>
        <w:right w:val="none" w:sz="0" w:space="0" w:color="auto"/>
      </w:divBdr>
    </w:div>
    <w:div w:id="1995451624">
      <w:bodyDiv w:val="1"/>
      <w:marLeft w:val="0"/>
      <w:marRight w:val="0"/>
      <w:marTop w:val="0"/>
      <w:marBottom w:val="0"/>
      <w:divBdr>
        <w:top w:val="none" w:sz="0" w:space="0" w:color="auto"/>
        <w:left w:val="none" w:sz="0" w:space="0" w:color="auto"/>
        <w:bottom w:val="none" w:sz="0" w:space="0" w:color="auto"/>
        <w:right w:val="none" w:sz="0" w:space="0" w:color="auto"/>
      </w:divBdr>
    </w:div>
    <w:div w:id="2066296926">
      <w:bodyDiv w:val="1"/>
      <w:marLeft w:val="0"/>
      <w:marRight w:val="0"/>
      <w:marTop w:val="0"/>
      <w:marBottom w:val="0"/>
      <w:divBdr>
        <w:top w:val="none" w:sz="0" w:space="0" w:color="auto"/>
        <w:left w:val="none" w:sz="0" w:space="0" w:color="auto"/>
        <w:bottom w:val="none" w:sz="0" w:space="0" w:color="auto"/>
        <w:right w:val="none" w:sz="0" w:space="0" w:color="auto"/>
      </w:divBdr>
    </w:div>
    <w:div w:id="2120372430">
      <w:bodyDiv w:val="1"/>
      <w:marLeft w:val="0"/>
      <w:marRight w:val="0"/>
      <w:marTop w:val="0"/>
      <w:marBottom w:val="0"/>
      <w:divBdr>
        <w:top w:val="none" w:sz="0" w:space="0" w:color="auto"/>
        <w:left w:val="none" w:sz="0" w:space="0" w:color="auto"/>
        <w:bottom w:val="none" w:sz="0" w:space="0" w:color="auto"/>
        <w:right w:val="none" w:sz="0" w:space="0" w:color="auto"/>
      </w:divBdr>
    </w:div>
    <w:div w:id="2128769292">
      <w:bodyDiv w:val="1"/>
      <w:marLeft w:val="0"/>
      <w:marRight w:val="0"/>
      <w:marTop w:val="0"/>
      <w:marBottom w:val="0"/>
      <w:divBdr>
        <w:top w:val="none" w:sz="0" w:space="0" w:color="auto"/>
        <w:left w:val="none" w:sz="0" w:space="0" w:color="auto"/>
        <w:bottom w:val="none" w:sz="0" w:space="0" w:color="auto"/>
        <w:right w:val="none" w:sz="0" w:space="0" w:color="auto"/>
      </w:divBdr>
    </w:div>
    <w:div w:id="2142992074">
      <w:bodyDiv w:val="1"/>
      <w:marLeft w:val="0"/>
      <w:marRight w:val="0"/>
      <w:marTop w:val="0"/>
      <w:marBottom w:val="0"/>
      <w:divBdr>
        <w:top w:val="none" w:sz="0" w:space="0" w:color="auto"/>
        <w:left w:val="none" w:sz="0" w:space="0" w:color="auto"/>
        <w:bottom w:val="none" w:sz="0" w:space="0" w:color="auto"/>
        <w:right w:val="none" w:sz="0" w:space="0" w:color="auto"/>
      </w:divBdr>
    </w:div>
    <w:div w:id="214434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oneval.org.mx/Evaluacion/MDE/Paginas/evaluacion_especifica_desempeno.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mailto:gsanchez@mutuamx.or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hyperlink" Target="http://www.mutuamx.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mutuamx.org</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121AE8-05F2-4946-9DD1-18761238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17681</Words>
  <Characters>97248</Characters>
  <Application>Microsoft Office Word</Application>
  <DocSecurity>4</DocSecurity>
  <Lines>810</Lines>
  <Paragraphs>229</Paragraphs>
  <ScaleCrop>false</ScaleCrop>
  <HeadingPairs>
    <vt:vector size="2" baseType="variant">
      <vt:variant>
        <vt:lpstr>Título</vt:lpstr>
      </vt:variant>
      <vt:variant>
        <vt:i4>1</vt:i4>
      </vt:variant>
    </vt:vector>
  </HeadingPairs>
  <TitlesOfParts>
    <vt:vector size="1" baseType="lpstr">
      <vt:lpstr>REPORTE FINAL
Evaluación ESPECÍFICA de desempeño del Programa Presupuestario 43 “Construcción, Ampliación y Mejoramiento de Vivienda”</vt:lpstr>
    </vt:vector>
  </TitlesOfParts>
  <Company/>
  <LinksUpToDate>false</LinksUpToDate>
  <CharactersWithSpaces>114700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 FINAL
Evaluación ESPECÍFICA de desempeño del Programa Presupuestario 43 “Construcción, Ampliación y Mejoramiento de Vivienda”</dc:title>
  <dc:creator>Mutua Investigación e Innovación Social S.C.</dc:creator>
  <cp:lastModifiedBy>Eduar Raul Chi Santana</cp:lastModifiedBy>
  <cp:revision>2</cp:revision>
  <cp:lastPrinted>2017-10-06T19:43:00Z</cp:lastPrinted>
  <dcterms:created xsi:type="dcterms:W3CDTF">2017-10-31T21:45:00Z</dcterms:created>
  <dcterms:modified xsi:type="dcterms:W3CDTF">2017-10-31T21:45:00Z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