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89" w:rsidRDefault="00373189" w:rsidP="00373189">
      <w:pPr>
        <w:autoSpaceDE w:val="0"/>
        <w:autoSpaceDN w:val="0"/>
        <w:adjustRightInd w:val="0"/>
        <w:spacing w:line="360" w:lineRule="auto"/>
        <w:jc w:val="center"/>
        <w:rPr>
          <w:b/>
        </w:rPr>
      </w:pPr>
      <w:r>
        <w:rPr>
          <w:b/>
        </w:rPr>
        <w:t>Cuenta Pública 2016</w:t>
      </w:r>
    </w:p>
    <w:p w:rsidR="00373189" w:rsidRDefault="00373189" w:rsidP="00373189">
      <w:pPr>
        <w:autoSpaceDE w:val="0"/>
        <w:autoSpaceDN w:val="0"/>
        <w:adjustRightInd w:val="0"/>
        <w:spacing w:line="360" w:lineRule="auto"/>
        <w:jc w:val="center"/>
        <w:rPr>
          <w:b/>
          <w:sz w:val="20"/>
        </w:rPr>
      </w:pPr>
      <w:bookmarkStart w:id="0" w:name="m18"/>
      <w:bookmarkEnd w:id="0"/>
      <w:r>
        <w:rPr>
          <w:b/>
          <w:sz w:val="20"/>
        </w:rPr>
        <w:t xml:space="preserve">Notas a los estados financieros </w:t>
      </w:r>
    </w:p>
    <w:p w:rsidR="00373189" w:rsidRDefault="00373189" w:rsidP="00373189">
      <w:pPr>
        <w:autoSpaceDE w:val="0"/>
        <w:autoSpaceDN w:val="0"/>
        <w:adjustRightInd w:val="0"/>
        <w:spacing w:line="360" w:lineRule="auto"/>
        <w:jc w:val="center"/>
        <w:rPr>
          <w:b/>
          <w:sz w:val="20"/>
        </w:rPr>
      </w:pPr>
      <w:r>
        <w:rPr>
          <w:b/>
          <w:sz w:val="20"/>
        </w:rPr>
        <w:t>Al 30 de Junio de 2016</w:t>
      </w:r>
    </w:p>
    <w:p w:rsidR="00373189" w:rsidRDefault="00373189" w:rsidP="00373189">
      <w:pPr>
        <w:autoSpaceDE w:val="0"/>
        <w:autoSpaceDN w:val="0"/>
        <w:adjustRightInd w:val="0"/>
        <w:spacing w:line="360" w:lineRule="auto"/>
        <w:jc w:val="center"/>
        <w:rPr>
          <w:b/>
          <w:sz w:val="20"/>
        </w:rPr>
      </w:pPr>
      <w:r>
        <w:rPr>
          <w:b/>
          <w:sz w:val="20"/>
        </w:rPr>
        <w:t>(Pesos)</w:t>
      </w:r>
    </w:p>
    <w:p w:rsidR="00373189" w:rsidRDefault="00373189" w:rsidP="00373189">
      <w:pPr>
        <w:autoSpaceDE w:val="0"/>
        <w:autoSpaceDN w:val="0"/>
        <w:adjustRightInd w:val="0"/>
        <w:spacing w:line="360" w:lineRule="auto"/>
        <w:rPr>
          <w:b/>
          <w:sz w:val="20"/>
        </w:rPr>
      </w:pPr>
      <w:r>
        <w:rPr>
          <w:b/>
          <w:sz w:val="20"/>
        </w:rPr>
        <w:t>Ente Público: PODER EJECUTIVO</w:t>
      </w:r>
    </w:p>
    <w:p w:rsidR="00373189" w:rsidRDefault="00373189" w:rsidP="00373189">
      <w:pPr>
        <w:autoSpaceDE w:val="0"/>
        <w:autoSpaceDN w:val="0"/>
        <w:adjustRightInd w:val="0"/>
        <w:spacing w:line="360" w:lineRule="auto"/>
        <w:rPr>
          <w:b/>
          <w:sz w:val="20"/>
        </w:rPr>
      </w:pPr>
    </w:p>
    <w:p w:rsidR="00373189" w:rsidRPr="00392C40" w:rsidRDefault="00373189" w:rsidP="00373189">
      <w:pPr>
        <w:autoSpaceDE w:val="0"/>
        <w:autoSpaceDN w:val="0"/>
        <w:adjustRightInd w:val="0"/>
        <w:spacing w:line="360" w:lineRule="auto"/>
        <w:rPr>
          <w:b/>
        </w:rPr>
      </w:pPr>
      <w:r w:rsidRPr="00392C40">
        <w:rPr>
          <w:b/>
        </w:rPr>
        <w:t>NOTAS  DE GESTIÓN ADMINISTRATIVA</w:t>
      </w:r>
    </w:p>
    <w:p w:rsidR="00373189" w:rsidRPr="00392C40" w:rsidRDefault="00373189" w:rsidP="00373189">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1.- Introducción</w:t>
      </w:r>
    </w:p>
    <w:p w:rsidR="00373189" w:rsidRPr="00392C40" w:rsidRDefault="00373189" w:rsidP="0037318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 Los Estados Financieros del Poder Ejecutivo, proveen de información financiera a sus principales usuarios, la ciudadanía,  a los administradores de </w:t>
      </w:r>
      <w:smartTag w:uri="urn:schemas-microsoft-com:office:smarttags" w:element="PersonName">
        <w:smartTagPr>
          <w:attr w:name="ProductID" w:val="la Secretar￭as"/>
        </w:smartTagPr>
        <w:r w:rsidRPr="00392C40">
          <w:rPr>
            <w:rFonts w:ascii="Calibri" w:hAnsi="Calibri" w:cs="Calibri"/>
            <w:sz w:val="20"/>
            <w:szCs w:val="20"/>
          </w:rPr>
          <w:t>la Secretarías</w:t>
        </w:r>
      </w:smartTag>
      <w:r w:rsidRPr="00392C40">
        <w:rPr>
          <w:rFonts w:ascii="Calibri" w:hAnsi="Calibri" w:cs="Calibri"/>
          <w:sz w:val="20"/>
          <w:szCs w:val="20"/>
        </w:rPr>
        <w:t xml:space="preserve"> que integran el Poder Ejecutivo del Gobierno del Estado, al H. Congreso del Estado de Yucatán, a las Entidades Fiscalizadoras, a las Instituciones Bancarias y a las Calificadoras.</w:t>
      </w:r>
    </w:p>
    <w:p w:rsidR="00373189" w:rsidRPr="00392C40" w:rsidRDefault="00373189" w:rsidP="0037318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373189" w:rsidRPr="00392C40" w:rsidRDefault="00373189" w:rsidP="0037318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73189" w:rsidRPr="00392C40" w:rsidRDefault="00373189" w:rsidP="00373189">
      <w:pPr>
        <w:autoSpaceDE w:val="0"/>
        <w:autoSpaceDN w:val="0"/>
        <w:adjustRightInd w:val="0"/>
        <w:spacing w:line="360" w:lineRule="auto"/>
        <w:jc w:val="both"/>
        <w:rPr>
          <w:b/>
          <w:bCs/>
        </w:rPr>
      </w:pPr>
      <w:r w:rsidRPr="00392C40">
        <w:rPr>
          <w:rFonts w:ascii="Calibri" w:hAnsi="Calibri" w:cs="Calibri"/>
          <w:sz w:val="20"/>
          <w:szCs w:val="20"/>
        </w:rPr>
        <w:t xml:space="preserve">     Los Estados Financieros del Poder Ejecutivo son elaborados por la Secretaría de Administración y Finanzas a través de la Dirección de Contabilidad, por medio del </w:t>
      </w:r>
      <w:r>
        <w:rPr>
          <w:rFonts w:ascii="Calibri" w:hAnsi="Calibri" w:cs="Calibri"/>
          <w:sz w:val="20"/>
          <w:szCs w:val="20"/>
        </w:rPr>
        <w:t>SIGEY</w:t>
      </w:r>
      <w:r w:rsidRPr="00392C40">
        <w:rPr>
          <w:rFonts w:ascii="Calibri" w:hAnsi="Calibri" w:cs="Calibri"/>
          <w:sz w:val="20"/>
          <w:szCs w:val="20"/>
        </w:rPr>
        <w:t xml:space="preserve">, Sistema Integral </w:t>
      </w:r>
      <w:r>
        <w:rPr>
          <w:rFonts w:ascii="Calibri" w:hAnsi="Calibri" w:cs="Calibri"/>
          <w:sz w:val="20"/>
          <w:szCs w:val="20"/>
        </w:rPr>
        <w:t xml:space="preserve">del Gobierno del Estado de Yucatán </w:t>
      </w:r>
      <w:r w:rsidRPr="00392C40">
        <w:rPr>
          <w:rFonts w:ascii="Calibri" w:hAnsi="Calibri" w:cs="Calibri"/>
          <w:sz w:val="20"/>
          <w:szCs w:val="20"/>
        </w:rPr>
        <w:t>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 por el Consejo Nacional de Armonización Contable  (CONAC), en ellos se registran las operaciones que realizan las Dependencias que forman la Administración Pública Centralizada, que se integra por el Despacho del Gobernador y las Dependencias contempladas en el artículo 22 del Código de la Administración Pública de Yucatán, siendo esta una fuente de información confiable, que facilita las tareas de evaluación y fiscalización del origen de los ingresos y del destino del gasto, cabe señalar aún se están realizando trabajos</w:t>
      </w:r>
      <w:r>
        <w:rPr>
          <w:rFonts w:ascii="Calibri" w:hAnsi="Calibri" w:cs="Calibri"/>
          <w:sz w:val="20"/>
          <w:szCs w:val="20"/>
        </w:rPr>
        <w:t xml:space="preserve"> en algunos procesos</w:t>
      </w:r>
      <w:r w:rsidRPr="00392C40">
        <w:rPr>
          <w:rFonts w:ascii="Calibri" w:hAnsi="Calibri" w:cs="Calibri"/>
          <w:sz w:val="20"/>
          <w:szCs w:val="20"/>
        </w:rPr>
        <w:t xml:space="preserve"> para el registro de los momentos contables en las cuentas de orden.</w:t>
      </w:r>
      <w:r w:rsidRPr="00392C40">
        <w:rPr>
          <w:b/>
          <w:bCs/>
        </w:rPr>
        <w:tab/>
      </w:r>
    </w:p>
    <w:p w:rsidR="00373189" w:rsidRPr="00392C40" w:rsidRDefault="00373189" w:rsidP="00373189">
      <w:pPr>
        <w:autoSpaceDE w:val="0"/>
        <w:autoSpaceDN w:val="0"/>
        <w:adjustRightInd w:val="0"/>
        <w:spacing w:line="360" w:lineRule="auto"/>
        <w:rPr>
          <w:b/>
          <w:bCs/>
        </w:rPr>
      </w:pPr>
    </w:p>
    <w:p w:rsidR="00373189" w:rsidRPr="00392C40" w:rsidRDefault="00373189" w:rsidP="00373189">
      <w:pPr>
        <w:autoSpaceDE w:val="0"/>
        <w:autoSpaceDN w:val="0"/>
        <w:adjustRightInd w:val="0"/>
        <w:spacing w:line="360" w:lineRule="auto"/>
        <w:ind w:left="709"/>
        <w:rPr>
          <w:rFonts w:ascii="Eras Medium ITC" w:hAnsi="Eras Medium ITC" w:cs="Eras Medium ITC"/>
          <w:b/>
        </w:rPr>
      </w:pPr>
    </w:p>
    <w:p w:rsidR="00373189" w:rsidRPr="00392C40" w:rsidRDefault="00373189" w:rsidP="00373189">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2.-  Panorama Económico y Financiero</w:t>
      </w:r>
    </w:p>
    <w:p w:rsidR="00373189" w:rsidRPr="00392C40" w:rsidRDefault="00373189" w:rsidP="00373189">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Entre las principales fortaleza que tiene el estado se encuentra su ubicación geográfica, lo que representa un punto clave para el comercio nacional e internacional.</w:t>
      </w:r>
    </w:p>
    <w:p w:rsidR="00373189" w:rsidRPr="00392C40" w:rsidRDefault="00373189" w:rsidP="00373189">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La diversidad cultural con que cuenta el estado representa un atractivo fundamental para el turismo. De hecho, en el ranking del Índice de Competitividad Turística de los Mexicanos </w:t>
      </w:r>
      <w:r>
        <w:rPr>
          <w:rFonts w:ascii="Calibri" w:hAnsi="Calibri" w:cs="Calibri"/>
          <w:sz w:val="20"/>
          <w:szCs w:val="20"/>
        </w:rPr>
        <w:t xml:space="preserve">en el 2014, </w:t>
      </w:r>
      <w:r w:rsidRPr="00392C40">
        <w:rPr>
          <w:rFonts w:ascii="Calibri" w:hAnsi="Calibri" w:cs="Calibri"/>
          <w:sz w:val="20"/>
          <w:szCs w:val="20"/>
        </w:rPr>
        <w:t>el Estado se encuentra en</w:t>
      </w:r>
      <w:r>
        <w:rPr>
          <w:rFonts w:ascii="Calibri" w:hAnsi="Calibri" w:cs="Calibri"/>
          <w:sz w:val="20"/>
          <w:szCs w:val="20"/>
        </w:rPr>
        <w:t>tre</w:t>
      </w:r>
      <w:r w:rsidRPr="00392C40">
        <w:rPr>
          <w:rFonts w:ascii="Calibri" w:hAnsi="Calibri" w:cs="Calibri"/>
          <w:sz w:val="20"/>
          <w:szCs w:val="20"/>
        </w:rPr>
        <w:t xml:space="preserve"> la sexta</w:t>
      </w:r>
      <w:r>
        <w:rPr>
          <w:rFonts w:ascii="Calibri" w:hAnsi="Calibri" w:cs="Calibri"/>
          <w:sz w:val="20"/>
          <w:szCs w:val="20"/>
        </w:rPr>
        <w:t xml:space="preserve"> y doceava</w:t>
      </w:r>
      <w:r w:rsidRPr="00392C40">
        <w:rPr>
          <w:rFonts w:ascii="Calibri" w:hAnsi="Calibri" w:cs="Calibri"/>
          <w:sz w:val="20"/>
          <w:szCs w:val="20"/>
        </w:rPr>
        <w:t xml:space="preserve"> posición a nivel nacional, de acuerdo a este índice destacan los recursos culturales y la actividad cultural, así como la protección del medio ambiente. Otro aspecto importante es el ambiente de seguridad, esta condición representa la posibilidad de atracción de la inversión en el estado con el que tendría un medio para mantener bajo los niveles de desempleo.</w:t>
      </w:r>
    </w:p>
    <w:p w:rsidR="00373189" w:rsidRPr="00392C40" w:rsidRDefault="00373189" w:rsidP="00373189">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Respecto al panorama económico presentamos datos relacionados con el crecimiento del producto y los sectores que lo componen. El Indicador Trimestral de la Actividad Económica Estatal (ITAEE), ofrece un panorama de la situación y evolución económica del estado en el corto plazo. En el tercer trimestre del 201</w:t>
      </w:r>
      <w:r>
        <w:rPr>
          <w:rFonts w:ascii="Calibri" w:hAnsi="Calibri" w:cs="Calibri"/>
          <w:sz w:val="20"/>
          <w:szCs w:val="20"/>
        </w:rPr>
        <w:t>4</w:t>
      </w:r>
      <w:r w:rsidRPr="00392C40">
        <w:rPr>
          <w:rFonts w:ascii="Calibri" w:hAnsi="Calibri" w:cs="Calibri"/>
          <w:sz w:val="20"/>
          <w:szCs w:val="20"/>
        </w:rPr>
        <w:t>, Yucatán registró un</w:t>
      </w:r>
      <w:r>
        <w:rPr>
          <w:rFonts w:ascii="Calibri" w:hAnsi="Calibri" w:cs="Calibri"/>
          <w:sz w:val="20"/>
          <w:szCs w:val="20"/>
        </w:rPr>
        <w:t xml:space="preserve"> incremento</w:t>
      </w:r>
      <w:r w:rsidRPr="00392C40">
        <w:rPr>
          <w:rFonts w:ascii="Calibri" w:hAnsi="Calibri" w:cs="Calibri"/>
          <w:sz w:val="20"/>
          <w:szCs w:val="20"/>
        </w:rPr>
        <w:t xml:space="preserve"> en el índice de actividad económica del </w:t>
      </w:r>
      <w:r>
        <w:rPr>
          <w:rFonts w:ascii="Calibri" w:hAnsi="Calibri" w:cs="Calibri"/>
          <w:sz w:val="20"/>
          <w:szCs w:val="20"/>
        </w:rPr>
        <w:t>5.2</w:t>
      </w:r>
      <w:r w:rsidRPr="00392C40">
        <w:rPr>
          <w:rFonts w:ascii="Calibri" w:hAnsi="Calibri" w:cs="Calibri"/>
          <w:sz w:val="20"/>
          <w:szCs w:val="20"/>
        </w:rPr>
        <w:t xml:space="preserve">% con respecto al mismo período del año anterior. Las actividades primarias y secundarias </w:t>
      </w:r>
      <w:r>
        <w:rPr>
          <w:rFonts w:ascii="Calibri" w:hAnsi="Calibri" w:cs="Calibri"/>
          <w:sz w:val="20"/>
          <w:szCs w:val="20"/>
        </w:rPr>
        <w:t>aumentaron</w:t>
      </w:r>
      <w:r w:rsidRPr="00392C40">
        <w:rPr>
          <w:rFonts w:ascii="Calibri" w:hAnsi="Calibri" w:cs="Calibri"/>
          <w:sz w:val="20"/>
          <w:szCs w:val="20"/>
        </w:rPr>
        <w:t xml:space="preserve"> </w:t>
      </w:r>
      <w:r>
        <w:rPr>
          <w:rFonts w:ascii="Calibri" w:hAnsi="Calibri" w:cs="Calibri"/>
          <w:sz w:val="20"/>
          <w:szCs w:val="20"/>
        </w:rPr>
        <w:t>2.8</w:t>
      </w:r>
      <w:r w:rsidRPr="00392C40">
        <w:rPr>
          <w:rFonts w:ascii="Calibri" w:hAnsi="Calibri" w:cs="Calibri"/>
          <w:sz w:val="20"/>
          <w:szCs w:val="20"/>
        </w:rPr>
        <w:t xml:space="preserve">% y 8% respectivamente, mientras que las terciarias crecieron </w:t>
      </w:r>
      <w:r>
        <w:rPr>
          <w:rFonts w:ascii="Calibri" w:hAnsi="Calibri" w:cs="Calibri"/>
          <w:sz w:val="20"/>
          <w:szCs w:val="20"/>
        </w:rPr>
        <w:t>3.9</w:t>
      </w:r>
      <w:r w:rsidRPr="00392C40">
        <w:rPr>
          <w:rFonts w:ascii="Calibri" w:hAnsi="Calibri" w:cs="Calibri"/>
          <w:sz w:val="20"/>
          <w:szCs w:val="20"/>
        </w:rPr>
        <w:t>%. Al tercer trimestre de 201</w:t>
      </w:r>
      <w:r>
        <w:rPr>
          <w:rFonts w:ascii="Calibri" w:hAnsi="Calibri" w:cs="Calibri"/>
          <w:sz w:val="20"/>
          <w:szCs w:val="20"/>
        </w:rPr>
        <w:t>5</w:t>
      </w:r>
      <w:r w:rsidRPr="00392C40">
        <w:rPr>
          <w:rFonts w:ascii="Calibri" w:hAnsi="Calibri" w:cs="Calibri"/>
          <w:sz w:val="20"/>
          <w:szCs w:val="20"/>
        </w:rPr>
        <w:t xml:space="preserve">, la población Económicamente Activa (PEA) ascendió a </w:t>
      </w:r>
      <w:r>
        <w:rPr>
          <w:rFonts w:ascii="Calibri" w:hAnsi="Calibri" w:cs="Calibri"/>
          <w:sz w:val="20"/>
          <w:szCs w:val="20"/>
        </w:rPr>
        <w:t>1, 010,211</w:t>
      </w:r>
      <w:r w:rsidRPr="00392C40">
        <w:rPr>
          <w:rFonts w:ascii="Calibri" w:hAnsi="Calibri" w:cs="Calibri"/>
          <w:sz w:val="20"/>
          <w:szCs w:val="20"/>
        </w:rPr>
        <w:t xml:space="preserve"> personas de 14 años y más, lo que representa una elevada tasa de participación en la actividad económica (63.</w:t>
      </w:r>
      <w:r>
        <w:rPr>
          <w:rFonts w:ascii="Calibri" w:hAnsi="Calibri" w:cs="Calibri"/>
          <w:sz w:val="20"/>
          <w:szCs w:val="20"/>
        </w:rPr>
        <w:t>7</w:t>
      </w:r>
      <w:r w:rsidRPr="00392C40">
        <w:rPr>
          <w:rFonts w:ascii="Calibri" w:hAnsi="Calibri" w:cs="Calibri"/>
          <w:sz w:val="20"/>
          <w:szCs w:val="20"/>
        </w:rPr>
        <w:t>%). Del total de la PEA el 9</w:t>
      </w:r>
      <w:r>
        <w:rPr>
          <w:rFonts w:ascii="Calibri" w:hAnsi="Calibri" w:cs="Calibri"/>
          <w:sz w:val="20"/>
          <w:szCs w:val="20"/>
        </w:rPr>
        <w:t>7</w:t>
      </w:r>
      <w:r w:rsidRPr="00392C40">
        <w:rPr>
          <w:rFonts w:ascii="Calibri" w:hAnsi="Calibri" w:cs="Calibri"/>
          <w:sz w:val="20"/>
          <w:szCs w:val="20"/>
        </w:rPr>
        <w:t>.</w:t>
      </w:r>
      <w:r>
        <w:rPr>
          <w:rFonts w:ascii="Calibri" w:hAnsi="Calibri" w:cs="Calibri"/>
          <w:sz w:val="20"/>
          <w:szCs w:val="20"/>
        </w:rPr>
        <w:t>42</w:t>
      </w:r>
      <w:r w:rsidRPr="00392C40">
        <w:rPr>
          <w:rFonts w:ascii="Calibri" w:hAnsi="Calibri" w:cs="Calibri"/>
          <w:sz w:val="20"/>
          <w:szCs w:val="20"/>
        </w:rPr>
        <w:t xml:space="preserve">% está ocupada y el </w:t>
      </w:r>
      <w:r>
        <w:rPr>
          <w:rFonts w:ascii="Calibri" w:hAnsi="Calibri" w:cs="Calibri"/>
          <w:sz w:val="20"/>
          <w:szCs w:val="20"/>
        </w:rPr>
        <w:t>2.58</w:t>
      </w:r>
      <w:r w:rsidRPr="00392C40">
        <w:rPr>
          <w:rFonts w:ascii="Calibri" w:hAnsi="Calibri" w:cs="Calibri"/>
          <w:sz w:val="20"/>
          <w:szCs w:val="20"/>
        </w:rPr>
        <w:t>% desocupada.</w:t>
      </w:r>
    </w:p>
    <w:p w:rsidR="00373189" w:rsidRPr="00392C40" w:rsidRDefault="00373189" w:rsidP="00373189">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Entre las principales activi</w:t>
      </w:r>
      <w:r>
        <w:rPr>
          <w:rFonts w:ascii="Calibri" w:hAnsi="Calibri" w:cs="Calibri"/>
          <w:sz w:val="20"/>
          <w:szCs w:val="20"/>
        </w:rPr>
        <w:t>dades se encuentran: comercio (21.5</w:t>
      </w:r>
      <w:r w:rsidRPr="00392C40">
        <w:rPr>
          <w:rFonts w:ascii="Calibri" w:hAnsi="Calibri" w:cs="Calibri"/>
          <w:sz w:val="20"/>
          <w:szCs w:val="20"/>
        </w:rPr>
        <w:t xml:space="preserve">%), industria </w:t>
      </w:r>
      <w:r>
        <w:rPr>
          <w:rFonts w:ascii="Calibri" w:hAnsi="Calibri" w:cs="Calibri"/>
          <w:sz w:val="20"/>
          <w:szCs w:val="20"/>
        </w:rPr>
        <w:t xml:space="preserve">alimenticia </w:t>
      </w:r>
      <w:r w:rsidRPr="00392C40">
        <w:rPr>
          <w:rFonts w:ascii="Calibri" w:hAnsi="Calibri" w:cs="Calibri"/>
          <w:sz w:val="20"/>
          <w:szCs w:val="20"/>
        </w:rPr>
        <w:t>(</w:t>
      </w:r>
      <w:r>
        <w:rPr>
          <w:rFonts w:ascii="Calibri" w:hAnsi="Calibri" w:cs="Calibri"/>
          <w:sz w:val="20"/>
          <w:szCs w:val="20"/>
        </w:rPr>
        <w:t>9.9</w:t>
      </w:r>
      <w:r w:rsidRPr="00392C40">
        <w:rPr>
          <w:rFonts w:ascii="Calibri" w:hAnsi="Calibri" w:cs="Calibri"/>
          <w:sz w:val="20"/>
          <w:szCs w:val="20"/>
        </w:rPr>
        <w:t>%), construcción (</w:t>
      </w:r>
      <w:r>
        <w:rPr>
          <w:rFonts w:ascii="Calibri" w:hAnsi="Calibri" w:cs="Calibri"/>
          <w:sz w:val="20"/>
          <w:szCs w:val="20"/>
        </w:rPr>
        <w:t>11.6</w:t>
      </w:r>
      <w:r w:rsidRPr="00392C40">
        <w:rPr>
          <w:rFonts w:ascii="Calibri" w:hAnsi="Calibri" w:cs="Calibri"/>
          <w:sz w:val="20"/>
          <w:szCs w:val="20"/>
        </w:rPr>
        <w:t>%), servicios mobiliarios y de alquiler de bienes muebles e intangibles (13.</w:t>
      </w:r>
      <w:r>
        <w:rPr>
          <w:rFonts w:ascii="Calibri" w:hAnsi="Calibri" w:cs="Calibri"/>
          <w:sz w:val="20"/>
          <w:szCs w:val="20"/>
        </w:rPr>
        <w:t>1</w:t>
      </w:r>
      <w:r w:rsidRPr="00392C40">
        <w:rPr>
          <w:rFonts w:ascii="Calibri" w:hAnsi="Calibri" w:cs="Calibri"/>
          <w:sz w:val="20"/>
          <w:szCs w:val="20"/>
        </w:rPr>
        <w:t>%). Juntas representan el 56</w:t>
      </w:r>
      <w:r>
        <w:rPr>
          <w:rFonts w:ascii="Calibri" w:hAnsi="Calibri" w:cs="Calibri"/>
          <w:sz w:val="20"/>
          <w:szCs w:val="20"/>
        </w:rPr>
        <w:t>.1</w:t>
      </w:r>
      <w:r w:rsidRPr="00392C40">
        <w:rPr>
          <w:rFonts w:ascii="Calibri" w:hAnsi="Calibri" w:cs="Calibri"/>
          <w:sz w:val="20"/>
          <w:szCs w:val="20"/>
        </w:rPr>
        <w:t xml:space="preserve">% del </w:t>
      </w:r>
      <w:r>
        <w:rPr>
          <w:rFonts w:ascii="Calibri" w:hAnsi="Calibri" w:cs="Calibri"/>
          <w:sz w:val="20"/>
          <w:szCs w:val="20"/>
        </w:rPr>
        <w:t>PIB</w:t>
      </w:r>
      <w:r w:rsidRPr="00392C40">
        <w:rPr>
          <w:rFonts w:ascii="Calibri" w:hAnsi="Calibri" w:cs="Calibri"/>
          <w:sz w:val="20"/>
          <w:szCs w:val="20"/>
        </w:rPr>
        <w:t xml:space="preserve"> estatal. Los sectores estratégicos de la entidad son: </w:t>
      </w:r>
      <w:r w:rsidRPr="00A74F4A">
        <w:rPr>
          <w:rFonts w:ascii="Calibri" w:hAnsi="Calibri" w:cs="Calibri"/>
          <w:sz w:val="20"/>
          <w:szCs w:val="20"/>
        </w:rPr>
        <w:t>otros servicios (34.36%), la industria manufacturera (17.54%), comercio (16.79%), industria agropecuaria (11.13%), construcción (9.41%). Juntas representan el 89% del PIB estatal. Los sectores estratégicos de la entidad son: logística, Tecnologías de la información, innovación, turismo, agroindustria, y energías renovables</w:t>
      </w:r>
      <w:r w:rsidRPr="00392C40">
        <w:rPr>
          <w:rFonts w:ascii="Calibri" w:hAnsi="Calibri" w:cs="Calibri"/>
          <w:sz w:val="20"/>
          <w:szCs w:val="20"/>
        </w:rPr>
        <w:t>.</w:t>
      </w:r>
    </w:p>
    <w:p w:rsidR="00373189" w:rsidRPr="00392C40" w:rsidRDefault="00373189" w:rsidP="00373189">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Segú</w:t>
      </w:r>
      <w:r>
        <w:rPr>
          <w:rFonts w:ascii="Calibri" w:hAnsi="Calibri" w:cs="Calibri"/>
          <w:sz w:val="20"/>
          <w:szCs w:val="20"/>
        </w:rPr>
        <w:t>n el informe Doing Business 2014</w:t>
      </w:r>
      <w:r w:rsidRPr="00392C40">
        <w:rPr>
          <w:rFonts w:ascii="Calibri" w:hAnsi="Calibri" w:cs="Calibri"/>
          <w:sz w:val="20"/>
          <w:szCs w:val="20"/>
        </w:rPr>
        <w:t>, publicado por el Banco Mundial (BM) y la Corporación Financiera Internacional  (CFI), que clasifica a las economías por su facilidad para hacer negocios, la ciudad de Mérida, Yucatán ocupa el décimo</w:t>
      </w:r>
      <w:r>
        <w:rPr>
          <w:rFonts w:ascii="Calibri" w:hAnsi="Calibri" w:cs="Calibri"/>
          <w:sz w:val="20"/>
          <w:szCs w:val="20"/>
        </w:rPr>
        <w:t xml:space="preserve"> octavo</w:t>
      </w:r>
      <w:r w:rsidRPr="00392C40">
        <w:rPr>
          <w:rFonts w:ascii="Calibri" w:hAnsi="Calibri" w:cs="Calibri"/>
          <w:sz w:val="20"/>
          <w:szCs w:val="20"/>
        </w:rPr>
        <w:t xml:space="preserve"> lugar de las ciudades analizadas en México. Al desagregar este indicador, </w:t>
      </w:r>
      <w:r>
        <w:rPr>
          <w:rFonts w:ascii="Calibri" w:hAnsi="Calibri" w:cs="Calibri"/>
          <w:sz w:val="20"/>
          <w:szCs w:val="20"/>
        </w:rPr>
        <w:t>el estado</w:t>
      </w:r>
      <w:r w:rsidRPr="00392C40">
        <w:rPr>
          <w:rFonts w:ascii="Calibri" w:hAnsi="Calibri" w:cs="Calibri"/>
          <w:sz w:val="20"/>
          <w:szCs w:val="20"/>
        </w:rPr>
        <w:t xml:space="preserve"> ocupa el </w:t>
      </w:r>
      <w:r>
        <w:rPr>
          <w:rFonts w:ascii="Calibri" w:hAnsi="Calibri" w:cs="Calibri"/>
          <w:sz w:val="20"/>
          <w:szCs w:val="20"/>
        </w:rPr>
        <w:t>cuarto</w:t>
      </w:r>
      <w:r w:rsidRPr="00392C40">
        <w:rPr>
          <w:rFonts w:ascii="Calibri" w:hAnsi="Calibri" w:cs="Calibri"/>
          <w:sz w:val="20"/>
          <w:szCs w:val="20"/>
        </w:rPr>
        <w:t xml:space="preserve"> lugar para apertura de un negocio, el vigésimo</w:t>
      </w:r>
      <w:r>
        <w:rPr>
          <w:rFonts w:ascii="Calibri" w:hAnsi="Calibri" w:cs="Calibri"/>
          <w:sz w:val="20"/>
          <w:szCs w:val="20"/>
        </w:rPr>
        <w:t xml:space="preserve"> cuarto</w:t>
      </w:r>
      <w:r w:rsidRPr="00392C40">
        <w:rPr>
          <w:rFonts w:ascii="Calibri" w:hAnsi="Calibri" w:cs="Calibri"/>
          <w:sz w:val="20"/>
          <w:szCs w:val="20"/>
        </w:rPr>
        <w:t xml:space="preserve"> respecto al manejo de permisos de construcción, el vigésimo tercero en registro de propiedades y </w:t>
      </w:r>
      <w:r>
        <w:rPr>
          <w:rFonts w:ascii="Calibri" w:hAnsi="Calibri" w:cs="Calibri"/>
          <w:sz w:val="20"/>
          <w:szCs w:val="20"/>
        </w:rPr>
        <w:t>vigésimo</w:t>
      </w:r>
      <w:r w:rsidRPr="00392C40">
        <w:rPr>
          <w:rFonts w:ascii="Calibri" w:hAnsi="Calibri" w:cs="Calibri"/>
          <w:sz w:val="20"/>
          <w:szCs w:val="20"/>
        </w:rPr>
        <w:t xml:space="preserve"> en cumplimiento de contratos.</w:t>
      </w:r>
    </w:p>
    <w:p w:rsidR="00373189" w:rsidRDefault="00373189" w:rsidP="00373189">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 cuanto a la inflación, el Banco de México</w:t>
      </w:r>
      <w:r>
        <w:rPr>
          <w:rFonts w:ascii="Calibri" w:hAnsi="Calibri" w:cs="Calibri"/>
          <w:sz w:val="20"/>
          <w:szCs w:val="20"/>
        </w:rPr>
        <w:t xml:space="preserve"> manifiesta su confianza de mantener la inflación general en un rango del 3% en el 2016.</w:t>
      </w:r>
    </w:p>
    <w:p w:rsidR="00373189" w:rsidRPr="00A74F4A" w:rsidRDefault="00373189" w:rsidP="00373189">
      <w:pPr>
        <w:autoSpaceDE w:val="0"/>
        <w:autoSpaceDN w:val="0"/>
        <w:spacing w:line="360" w:lineRule="auto"/>
        <w:ind w:firstLine="708"/>
        <w:jc w:val="both"/>
        <w:rPr>
          <w:rFonts w:ascii="Calibri" w:hAnsi="Calibri" w:cs="Calibri"/>
          <w:sz w:val="20"/>
          <w:szCs w:val="20"/>
        </w:rPr>
      </w:pPr>
      <w:r w:rsidRPr="00392C40">
        <w:rPr>
          <w:rFonts w:ascii="Calibri" w:hAnsi="Calibri" w:cs="Calibri"/>
          <w:sz w:val="20"/>
          <w:szCs w:val="20"/>
        </w:rPr>
        <w:lastRenderedPageBreak/>
        <w:t xml:space="preserve"> </w:t>
      </w:r>
      <w:r w:rsidRPr="00053B59">
        <w:rPr>
          <w:rFonts w:ascii="Calibri" w:hAnsi="Calibri" w:cs="Calibri"/>
          <w:sz w:val="20"/>
          <w:szCs w:val="20"/>
        </w:rPr>
        <w:t xml:space="preserve">Con respecto a las remesas, Yucatán alcanzo un total del </w:t>
      </w:r>
      <w:r>
        <w:rPr>
          <w:rFonts w:ascii="Calibri" w:hAnsi="Calibri" w:cs="Calibri"/>
          <w:sz w:val="20"/>
          <w:szCs w:val="20"/>
        </w:rPr>
        <w:t>136</w:t>
      </w:r>
      <w:r w:rsidRPr="00053B59">
        <w:rPr>
          <w:rFonts w:ascii="Calibri" w:hAnsi="Calibri" w:cs="Calibri"/>
          <w:sz w:val="20"/>
          <w:szCs w:val="20"/>
        </w:rPr>
        <w:t xml:space="preserve"> mdd durante el periodo de enero a diciembre de 201</w:t>
      </w:r>
      <w:r>
        <w:rPr>
          <w:rFonts w:ascii="Calibri" w:hAnsi="Calibri" w:cs="Calibri"/>
          <w:sz w:val="20"/>
          <w:szCs w:val="20"/>
        </w:rPr>
        <w:t>5</w:t>
      </w:r>
      <w:r w:rsidRPr="00053B59">
        <w:rPr>
          <w:rFonts w:ascii="Calibri" w:hAnsi="Calibri" w:cs="Calibri"/>
          <w:sz w:val="20"/>
          <w:szCs w:val="20"/>
        </w:rPr>
        <w:t xml:space="preserve">, lo cual significó un crecimiento del </w:t>
      </w:r>
      <w:r>
        <w:rPr>
          <w:rFonts w:ascii="Calibri" w:hAnsi="Calibri" w:cs="Calibri"/>
          <w:sz w:val="20"/>
          <w:szCs w:val="20"/>
        </w:rPr>
        <w:t>5.3</w:t>
      </w:r>
      <w:r w:rsidRPr="00053B59">
        <w:rPr>
          <w:rFonts w:ascii="Calibri" w:hAnsi="Calibri" w:cs="Calibri"/>
          <w:sz w:val="20"/>
          <w:szCs w:val="20"/>
        </w:rPr>
        <w:t xml:space="preserve">% respecto al mismo periodo del año </w:t>
      </w:r>
      <w:r>
        <w:rPr>
          <w:rFonts w:ascii="Calibri" w:hAnsi="Calibri" w:cs="Calibri"/>
          <w:sz w:val="20"/>
          <w:szCs w:val="20"/>
        </w:rPr>
        <w:t xml:space="preserve">anterior, </w:t>
      </w:r>
      <w:r w:rsidRPr="00A74F4A">
        <w:rPr>
          <w:rFonts w:ascii="Calibri" w:hAnsi="Calibri" w:cs="Calibri"/>
          <w:sz w:val="20"/>
          <w:szCs w:val="20"/>
        </w:rPr>
        <w:t>el monto representa una cifra record en la entidad, eso significa que se han recuperado las fuentes de empleo en el vecino país.</w:t>
      </w:r>
    </w:p>
    <w:p w:rsidR="00373189" w:rsidRPr="00392C40" w:rsidRDefault="00373189" w:rsidP="00373189">
      <w:pPr>
        <w:autoSpaceDE w:val="0"/>
        <w:autoSpaceDN w:val="0"/>
        <w:adjustRightInd w:val="0"/>
        <w:spacing w:line="360" w:lineRule="auto"/>
        <w:ind w:firstLine="708"/>
        <w:jc w:val="both"/>
        <w:rPr>
          <w:rFonts w:ascii="Calibri" w:hAnsi="Calibri" w:cs="Calibri"/>
          <w:sz w:val="20"/>
          <w:szCs w:val="20"/>
        </w:rPr>
      </w:pPr>
    </w:p>
    <w:p w:rsidR="00373189" w:rsidRPr="00392C40" w:rsidRDefault="00373189" w:rsidP="00373189">
      <w:pPr>
        <w:autoSpaceDE w:val="0"/>
        <w:autoSpaceDN w:val="0"/>
        <w:adjustRightInd w:val="0"/>
        <w:spacing w:line="360" w:lineRule="auto"/>
        <w:ind w:left="708"/>
        <w:rPr>
          <w:rFonts w:ascii="Eras Medium ITC" w:hAnsi="Eras Medium ITC" w:cs="Eras Medium ITC"/>
          <w:b/>
        </w:rPr>
      </w:pPr>
      <w:r w:rsidRPr="00392C40">
        <w:rPr>
          <w:rFonts w:ascii="Eras Medium ITC" w:hAnsi="Eras Medium ITC" w:cs="Eras Medium ITC"/>
          <w:b/>
        </w:rPr>
        <w:t>3.-  Autorización e Historia</w:t>
      </w:r>
    </w:p>
    <w:p w:rsidR="00373189" w:rsidRPr="00392C40" w:rsidRDefault="00373189" w:rsidP="00373189">
      <w:pPr>
        <w:numPr>
          <w:ilvl w:val="0"/>
          <w:numId w:val="17"/>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 xml:space="preserve">Fecha de creación del ente. </w:t>
      </w:r>
    </w:p>
    <w:p w:rsidR="00373189" w:rsidRPr="00392C40" w:rsidRDefault="00373189" w:rsidP="0037318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 fecha del Registro Federal de la Secretaría, corresponde al 12 de Mayo de 1984, con base en la Ley Orgánica del Poder Ejecutivo del Estado de Yucatán de fecha 10 de Mayo de 1984.</w:t>
      </w:r>
    </w:p>
    <w:p w:rsidR="00373189" w:rsidRPr="00392C40" w:rsidRDefault="00373189" w:rsidP="00373189">
      <w:pPr>
        <w:autoSpaceDE w:val="0"/>
        <w:autoSpaceDN w:val="0"/>
        <w:adjustRightInd w:val="0"/>
        <w:spacing w:line="360" w:lineRule="auto"/>
        <w:jc w:val="both"/>
        <w:rPr>
          <w:rFonts w:ascii="Calibri" w:hAnsi="Calibri" w:cs="Calibri"/>
          <w:sz w:val="20"/>
          <w:szCs w:val="20"/>
        </w:rPr>
      </w:pPr>
    </w:p>
    <w:p w:rsidR="00373189" w:rsidRPr="00392C40" w:rsidRDefault="00373189" w:rsidP="00373189">
      <w:pPr>
        <w:numPr>
          <w:ilvl w:val="0"/>
          <w:numId w:val="17"/>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Principales cambios en su estructura.</w:t>
      </w:r>
    </w:p>
    <w:p w:rsidR="00373189" w:rsidRPr="00392C40" w:rsidRDefault="00373189" w:rsidP="0037318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373189" w:rsidRPr="00392C40" w:rsidRDefault="00373189" w:rsidP="0037318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En el decreto número 28 de fecha 1 de enero del 2013 se reforman, derogan y adicionan diversas disposiciones del Reglamento del Código de la Administración Pública de Yucatán. </w:t>
      </w:r>
    </w:p>
    <w:p w:rsidR="00373189" w:rsidRPr="00392C40" w:rsidRDefault="00373189" w:rsidP="00373189">
      <w:pPr>
        <w:autoSpaceDE w:val="0"/>
        <w:autoSpaceDN w:val="0"/>
        <w:adjustRightInd w:val="0"/>
        <w:spacing w:line="360" w:lineRule="auto"/>
        <w:ind w:firstLine="360"/>
        <w:jc w:val="both"/>
        <w:rPr>
          <w:rFonts w:ascii="Calibri" w:hAnsi="Calibri" w:cs="Calibri"/>
          <w:sz w:val="20"/>
          <w:szCs w:val="20"/>
        </w:rPr>
      </w:pPr>
    </w:p>
    <w:p w:rsidR="00373189" w:rsidRPr="00392C40" w:rsidRDefault="00373189" w:rsidP="0037318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4.- Organización y Objeto Social</w:t>
      </w:r>
    </w:p>
    <w:p w:rsidR="00373189" w:rsidRPr="00392C40" w:rsidRDefault="00373189" w:rsidP="00373189">
      <w:pPr>
        <w:autoSpaceDE w:val="0"/>
        <w:autoSpaceDN w:val="0"/>
        <w:adjustRightInd w:val="0"/>
        <w:spacing w:line="360" w:lineRule="auto"/>
        <w:rPr>
          <w:rFonts w:ascii="Eras Medium ITC" w:hAnsi="Eras Medium ITC" w:cs="Eras Medium ITC"/>
          <w:b/>
        </w:rPr>
      </w:pPr>
    </w:p>
    <w:p w:rsidR="00373189" w:rsidRPr="00392C40" w:rsidRDefault="00373189" w:rsidP="0037318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Objeto social.</w:t>
      </w:r>
    </w:p>
    <w:p w:rsidR="00373189" w:rsidRPr="00392C40" w:rsidRDefault="00373189" w:rsidP="0037318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373189" w:rsidRPr="00392C40" w:rsidRDefault="00373189" w:rsidP="00373189">
      <w:pPr>
        <w:autoSpaceDE w:val="0"/>
        <w:autoSpaceDN w:val="0"/>
        <w:adjustRightInd w:val="0"/>
        <w:spacing w:line="360" w:lineRule="auto"/>
        <w:jc w:val="both"/>
        <w:rPr>
          <w:rFonts w:ascii="Calibri" w:hAnsi="Calibri" w:cs="Calibri"/>
          <w:sz w:val="20"/>
          <w:szCs w:val="20"/>
        </w:rPr>
      </w:pPr>
    </w:p>
    <w:p w:rsidR="00373189" w:rsidRPr="00392C40" w:rsidRDefault="00373189" w:rsidP="0037318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 actividad</w:t>
      </w:r>
    </w:p>
    <w:p w:rsidR="00373189" w:rsidRPr="00392C40" w:rsidRDefault="00373189" w:rsidP="0037318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373189" w:rsidRPr="00392C40" w:rsidRDefault="00373189" w:rsidP="00373189">
      <w:pPr>
        <w:autoSpaceDE w:val="0"/>
        <w:autoSpaceDN w:val="0"/>
        <w:adjustRightInd w:val="0"/>
        <w:spacing w:line="360" w:lineRule="auto"/>
        <w:rPr>
          <w:rFonts w:ascii="Calibri" w:hAnsi="Calibri" w:cs="Calibri"/>
          <w:sz w:val="20"/>
          <w:szCs w:val="20"/>
        </w:rPr>
      </w:pPr>
    </w:p>
    <w:p w:rsidR="00373189" w:rsidRPr="00392C40" w:rsidRDefault="00373189" w:rsidP="0037318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Ejercicio Fiscal</w:t>
      </w:r>
    </w:p>
    <w:p w:rsidR="00373189" w:rsidRPr="00392C40" w:rsidRDefault="00373189" w:rsidP="0037318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Las cifras contenidas en los Estados Financieros y que se mencionan en estas notas </w:t>
      </w:r>
      <w:r w:rsidRPr="00AE68A7">
        <w:rPr>
          <w:rFonts w:ascii="Calibri" w:hAnsi="Calibri" w:cs="Calibri"/>
          <w:sz w:val="20"/>
          <w:szCs w:val="20"/>
        </w:rPr>
        <w:t xml:space="preserve">se presentan  al </w:t>
      </w:r>
      <w:bookmarkStart w:id="1" w:name="m17"/>
      <w:bookmarkEnd w:id="1"/>
      <w:r>
        <w:rPr>
          <w:rFonts w:ascii="Calibri" w:hAnsi="Calibri" w:cs="Calibri"/>
          <w:sz w:val="20"/>
          <w:szCs w:val="20"/>
        </w:rPr>
        <w:t>30 de Junio del Ejercicio Fiscal 2016</w:t>
      </w:r>
      <w:r w:rsidRPr="00AE68A7">
        <w:rPr>
          <w:rFonts w:ascii="Calibri" w:hAnsi="Calibri" w:cs="Calibri"/>
          <w:sz w:val="20"/>
          <w:szCs w:val="20"/>
        </w:rPr>
        <w:t>.</w:t>
      </w:r>
    </w:p>
    <w:p w:rsidR="00373189" w:rsidRPr="00392C40" w:rsidRDefault="00373189" w:rsidP="00373189">
      <w:pPr>
        <w:autoSpaceDE w:val="0"/>
        <w:autoSpaceDN w:val="0"/>
        <w:adjustRightInd w:val="0"/>
        <w:spacing w:line="360" w:lineRule="auto"/>
        <w:jc w:val="both"/>
        <w:rPr>
          <w:rFonts w:ascii="Calibri" w:hAnsi="Calibri" w:cs="Calibri"/>
          <w:sz w:val="20"/>
          <w:szCs w:val="20"/>
        </w:rPr>
      </w:pPr>
    </w:p>
    <w:p w:rsidR="00373189" w:rsidRPr="00392C40" w:rsidRDefault="00373189" w:rsidP="0037318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Régimen Jurídico.</w:t>
      </w:r>
    </w:p>
    <w:p w:rsidR="00373189" w:rsidRPr="00392C40" w:rsidRDefault="00373189" w:rsidP="0037318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El Poder Ejecutivo está regulado por lo siguiente:</w:t>
      </w:r>
    </w:p>
    <w:p w:rsidR="00373189" w:rsidRPr="00392C40" w:rsidRDefault="00373189" w:rsidP="0037318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 los Estados Unidos Mexicanos.</w:t>
      </w:r>
    </w:p>
    <w:p w:rsidR="00373189" w:rsidRPr="00392C40" w:rsidRDefault="00373189" w:rsidP="0037318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del Estado de Yucatán.</w:t>
      </w:r>
    </w:p>
    <w:p w:rsidR="00373189" w:rsidRPr="00392C40" w:rsidRDefault="00373189" w:rsidP="00373189">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El Código de la Administración Pública del Estado de Yucatán.</w:t>
      </w:r>
    </w:p>
    <w:p w:rsidR="00373189" w:rsidRPr="00392C40" w:rsidRDefault="00373189" w:rsidP="00373189">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El Reglamento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del Estado de Yucatán.</w:t>
      </w:r>
    </w:p>
    <w:p w:rsidR="00373189" w:rsidRPr="00392C40" w:rsidRDefault="00373189" w:rsidP="00373189">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del Presupuesto y Contabilidad Gubernamental del Estado de Yucatán y su reglamento.</w:t>
      </w:r>
    </w:p>
    <w:p w:rsidR="00373189" w:rsidRPr="00392C40" w:rsidRDefault="00373189" w:rsidP="0037318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General"/>
        </w:smartTagPr>
        <w:r w:rsidRPr="00392C40">
          <w:rPr>
            <w:rFonts w:ascii="Calibri" w:hAnsi="Calibri" w:cs="Calibri"/>
            <w:sz w:val="20"/>
            <w:szCs w:val="20"/>
          </w:rPr>
          <w:t>La Ley General</w:t>
        </w:r>
      </w:smartTag>
      <w:r w:rsidRPr="00392C40">
        <w:rPr>
          <w:rFonts w:ascii="Calibri" w:hAnsi="Calibri" w:cs="Calibri"/>
          <w:sz w:val="20"/>
          <w:szCs w:val="20"/>
        </w:rPr>
        <w:t xml:space="preserve"> de Contabilidad Gubernamental.</w:t>
      </w:r>
    </w:p>
    <w:p w:rsidR="00373189" w:rsidRPr="00392C40" w:rsidRDefault="00373189" w:rsidP="0037318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Responsabilidades de los Servidores Públicos del Estado de Yucatán.</w:t>
      </w:r>
    </w:p>
    <w:p w:rsidR="00373189" w:rsidRPr="00392C40" w:rsidRDefault="00373189" w:rsidP="0037318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Adquisiciones, Arrendamientos y Prestación de Servicios relacionados con Bienes Muebles.</w:t>
      </w:r>
    </w:p>
    <w:p w:rsidR="00373189" w:rsidRPr="00392C40" w:rsidRDefault="00373189" w:rsidP="00373189">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 Fiscalización de la Cuenta Pública del Estado de Yucatán y su reglamento.</w:t>
      </w:r>
    </w:p>
    <w:p w:rsidR="00373189" w:rsidRDefault="00373189" w:rsidP="00373189">
      <w:pPr>
        <w:autoSpaceDE w:val="0"/>
        <w:autoSpaceDN w:val="0"/>
        <w:adjustRightInd w:val="0"/>
        <w:spacing w:line="360" w:lineRule="auto"/>
        <w:ind w:left="1425"/>
        <w:jc w:val="both"/>
        <w:rPr>
          <w:rFonts w:ascii="Calibri" w:hAnsi="Calibri" w:cs="Calibri"/>
          <w:sz w:val="20"/>
          <w:szCs w:val="20"/>
        </w:rPr>
      </w:pPr>
    </w:p>
    <w:p w:rsidR="00373189" w:rsidRDefault="00373189" w:rsidP="00373189">
      <w:pPr>
        <w:autoSpaceDE w:val="0"/>
        <w:autoSpaceDN w:val="0"/>
        <w:adjustRightInd w:val="0"/>
        <w:spacing w:line="360" w:lineRule="auto"/>
        <w:ind w:left="1425"/>
        <w:jc w:val="both"/>
        <w:rPr>
          <w:rFonts w:ascii="Calibri" w:hAnsi="Calibri" w:cs="Calibri"/>
          <w:sz w:val="20"/>
          <w:szCs w:val="20"/>
        </w:rPr>
      </w:pPr>
    </w:p>
    <w:p w:rsidR="00373189" w:rsidRPr="00392C40" w:rsidRDefault="00373189" w:rsidP="00373189">
      <w:pPr>
        <w:autoSpaceDE w:val="0"/>
        <w:autoSpaceDN w:val="0"/>
        <w:adjustRightInd w:val="0"/>
        <w:spacing w:line="360" w:lineRule="auto"/>
        <w:ind w:left="1425"/>
        <w:jc w:val="both"/>
        <w:rPr>
          <w:rFonts w:ascii="Calibri" w:hAnsi="Calibri" w:cs="Calibri"/>
          <w:sz w:val="20"/>
          <w:szCs w:val="20"/>
        </w:rPr>
      </w:pPr>
    </w:p>
    <w:p w:rsidR="00373189" w:rsidRPr="00392C40" w:rsidRDefault="00373189" w:rsidP="0037318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lastRenderedPageBreak/>
        <w:t>Consideraciones fiscales del ente: revelar el tipo de contribuciones que esté obligado a pagar o retener.</w:t>
      </w:r>
    </w:p>
    <w:p w:rsidR="00373189" w:rsidRPr="00392C40" w:rsidRDefault="00373189" w:rsidP="0037318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El Poder Ejecutivo es un organismo de la Administración Pública General; el cual inicia operaciones ante las oficinas de la Secretaria de Hacienda Federal el 1 de febrero de 1970. Las obligaciones fiscales de la administración Pública centralizada del Estado son las siguientes: </w:t>
      </w:r>
    </w:p>
    <w:p w:rsidR="00373189" w:rsidRPr="00392C40" w:rsidRDefault="00373189" w:rsidP="00373189">
      <w:pPr>
        <w:autoSpaceDE w:val="0"/>
        <w:autoSpaceDN w:val="0"/>
        <w:adjustRightInd w:val="0"/>
        <w:spacing w:line="360" w:lineRule="auto"/>
        <w:ind w:firstLine="705"/>
        <w:jc w:val="both"/>
        <w:rPr>
          <w:rFonts w:ascii="Calibri" w:hAnsi="Calibri" w:cs="Calibri"/>
          <w:sz w:val="20"/>
          <w:szCs w:val="20"/>
        </w:rPr>
      </w:pPr>
    </w:p>
    <w:p w:rsidR="00373189" w:rsidRPr="00392C40" w:rsidRDefault="00373189" w:rsidP="00373189">
      <w:pPr>
        <w:numPr>
          <w:ilvl w:val="1"/>
          <w:numId w:val="18"/>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y Pago Provisional Mensual de Retenciones de Impuesto Sobre la Renta (ISR) por Sueldos y Salarios.</w:t>
      </w:r>
    </w:p>
    <w:p w:rsidR="00373189" w:rsidRPr="00392C40" w:rsidRDefault="00373189" w:rsidP="00373189">
      <w:pPr>
        <w:numPr>
          <w:ilvl w:val="1"/>
          <w:numId w:val="19"/>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sobre los pagos y retenciones de Servicios Profesionales.</w:t>
      </w:r>
    </w:p>
    <w:p w:rsidR="00373189" w:rsidRPr="00392C40" w:rsidRDefault="00373189" w:rsidP="00373189">
      <w:pPr>
        <w:numPr>
          <w:ilvl w:val="1"/>
          <w:numId w:val="2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de las  retenciones efectuadas por pagos de Rentas de Bienes Inmuebles.</w:t>
      </w:r>
    </w:p>
    <w:p w:rsidR="00373189" w:rsidRPr="00392C40" w:rsidRDefault="00373189" w:rsidP="00373189">
      <w:pPr>
        <w:numPr>
          <w:ilvl w:val="1"/>
          <w:numId w:val="21"/>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anual donde se informe sobre las  retenciones  de los trabajadores que recibieron Sueldos y Salarios y Trabajadores asimilables a Salarios.</w:t>
      </w:r>
    </w:p>
    <w:p w:rsidR="00373189" w:rsidRPr="00392C40" w:rsidRDefault="00373189" w:rsidP="00373189">
      <w:pPr>
        <w:numPr>
          <w:ilvl w:val="1"/>
          <w:numId w:val="22"/>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Servicios Profesionales.</w:t>
      </w:r>
    </w:p>
    <w:p w:rsidR="00373189" w:rsidRPr="00392C40" w:rsidRDefault="00373189" w:rsidP="00373189">
      <w:pPr>
        <w:numPr>
          <w:ilvl w:val="1"/>
          <w:numId w:val="23"/>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pagos de Rentas de Bienes Inmuebles.</w:t>
      </w:r>
    </w:p>
    <w:p w:rsidR="00373189" w:rsidRPr="00392C40" w:rsidRDefault="00373189" w:rsidP="00373189">
      <w:pPr>
        <w:numPr>
          <w:ilvl w:val="1"/>
          <w:numId w:val="24"/>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Semestral por </w:t>
      </w:r>
      <w:smartTag w:uri="urn:schemas-microsoft-com:office:smarttags" w:element="PersonName">
        <w:smartTagPr>
          <w:attr w:name="ProductID" w:val="la Recaudaci￳n"/>
        </w:smartTagPr>
        <w:r w:rsidRPr="00392C40">
          <w:rPr>
            <w:rFonts w:ascii="Calibri" w:hAnsi="Calibri" w:cs="Calibri"/>
            <w:sz w:val="20"/>
            <w:szCs w:val="20"/>
          </w:rPr>
          <w:t>la Recaudación</w:t>
        </w:r>
      </w:smartTag>
      <w:r w:rsidRPr="00392C40">
        <w:rPr>
          <w:rFonts w:ascii="Calibri" w:hAnsi="Calibri" w:cs="Calibri"/>
          <w:sz w:val="20"/>
          <w:szCs w:val="20"/>
        </w:rPr>
        <w:t xml:space="preserve"> del IEPS por </w:t>
      </w:r>
      <w:smartTag w:uri="urn:schemas-microsoft-com:office:smarttags" w:element="PersonName">
        <w:smartTagPr>
          <w:attr w:name="ProductID" w:val="la Venta Final"/>
        </w:smartTagPr>
        <w:r w:rsidRPr="00392C40">
          <w:rPr>
            <w:rFonts w:ascii="Calibri" w:hAnsi="Calibri" w:cs="Calibri"/>
            <w:sz w:val="20"/>
            <w:szCs w:val="20"/>
          </w:rPr>
          <w:t>la Venta Final</w:t>
        </w:r>
      </w:smartTag>
      <w:r w:rsidRPr="00392C40">
        <w:rPr>
          <w:rFonts w:ascii="Calibri" w:hAnsi="Calibri" w:cs="Calibri"/>
          <w:sz w:val="20"/>
          <w:szCs w:val="20"/>
        </w:rPr>
        <w:t xml:space="preserve"> de Gasolinas y Diesel.</w:t>
      </w:r>
    </w:p>
    <w:p w:rsidR="00373189" w:rsidRPr="00392C40" w:rsidRDefault="00373189" w:rsidP="00373189">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Anual de Subsidio para el Empleo.</w:t>
      </w:r>
    </w:p>
    <w:p w:rsidR="00373189" w:rsidRPr="00392C40" w:rsidRDefault="00373189" w:rsidP="00373189">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declaración informativa mensual de operaciones con terceros.</w:t>
      </w:r>
    </w:p>
    <w:p w:rsidR="00373189" w:rsidRPr="00392C40" w:rsidRDefault="00373189" w:rsidP="00373189">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información del aviso para la aplicación de estímulos a entidades federativas, municipios y otros organismos públicos</w:t>
      </w:r>
    </w:p>
    <w:p w:rsidR="00373189" w:rsidRPr="00392C40" w:rsidRDefault="00373189" w:rsidP="00373189">
      <w:pPr>
        <w:tabs>
          <w:tab w:val="left" w:pos="2606"/>
        </w:tabs>
        <w:autoSpaceDE w:val="0"/>
        <w:autoSpaceDN w:val="0"/>
        <w:adjustRightInd w:val="0"/>
        <w:spacing w:line="360" w:lineRule="auto"/>
        <w:ind w:left="1065"/>
        <w:rPr>
          <w:rFonts w:ascii="Calibri" w:hAnsi="Calibri" w:cs="Calibri"/>
          <w:sz w:val="20"/>
          <w:szCs w:val="20"/>
        </w:rPr>
      </w:pPr>
    </w:p>
    <w:p w:rsidR="00373189" w:rsidRPr="00392C40" w:rsidRDefault="00373189" w:rsidP="00373189">
      <w:pPr>
        <w:numPr>
          <w:ilvl w:val="0"/>
          <w:numId w:val="18"/>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Estructura Organizacional Básica</w:t>
      </w:r>
      <w:r w:rsidRPr="00392C40">
        <w:rPr>
          <w:rFonts w:ascii="Calibri" w:hAnsi="Calibri" w:cs="Calibri"/>
          <w:b/>
          <w:sz w:val="20"/>
          <w:szCs w:val="20"/>
        </w:rPr>
        <w:t>.</w:t>
      </w:r>
    </w:p>
    <w:p w:rsidR="00373189" w:rsidRPr="00392C40" w:rsidRDefault="00373189" w:rsidP="00373189">
      <w:pPr>
        <w:tabs>
          <w:tab w:val="left" w:pos="1065"/>
        </w:tabs>
        <w:autoSpaceDE w:val="0"/>
        <w:autoSpaceDN w:val="0"/>
        <w:adjustRightInd w:val="0"/>
        <w:spacing w:line="360" w:lineRule="auto"/>
        <w:ind w:left="705"/>
        <w:jc w:val="both"/>
        <w:rPr>
          <w:rFonts w:ascii="Calibri" w:hAnsi="Calibri" w:cs="Calibri"/>
          <w:sz w:val="20"/>
          <w:szCs w:val="20"/>
        </w:rPr>
      </w:pPr>
      <w:r w:rsidRPr="00392C40">
        <w:rPr>
          <w:rFonts w:ascii="Calibri" w:hAnsi="Calibri" w:cs="Calibri"/>
          <w:sz w:val="20"/>
          <w:szCs w:val="20"/>
        </w:rPr>
        <w:tab/>
        <w:t>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Estatal y a las facultades y obligaciones generales de sus titulares; el segundo, Parte Especial, a las atribuciones y formas de organización de cada una 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373189" w:rsidRPr="00392C40" w:rsidRDefault="00373189" w:rsidP="00373189">
      <w:pPr>
        <w:tabs>
          <w:tab w:val="left" w:pos="1065"/>
        </w:tabs>
        <w:autoSpaceDE w:val="0"/>
        <w:autoSpaceDN w:val="0"/>
        <w:adjustRightInd w:val="0"/>
        <w:spacing w:line="360" w:lineRule="auto"/>
        <w:ind w:left="705"/>
        <w:jc w:val="both"/>
        <w:rPr>
          <w:rFonts w:ascii="Calibri" w:hAnsi="Calibri" w:cs="Calibri"/>
          <w:sz w:val="20"/>
          <w:szCs w:val="20"/>
        </w:rPr>
      </w:pPr>
    </w:p>
    <w:p w:rsidR="00373189" w:rsidRPr="00392C40" w:rsidRDefault="00373189" w:rsidP="00373189">
      <w:pPr>
        <w:numPr>
          <w:ilvl w:val="0"/>
          <w:numId w:val="18"/>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Fideicomisos, mandatos y análogos de los cuales es fideicomitente o fiduciario</w:t>
      </w:r>
      <w:r w:rsidRPr="00392C40">
        <w:rPr>
          <w:rFonts w:ascii="Calibri" w:hAnsi="Calibri" w:cs="Calibri"/>
          <w:b/>
          <w:sz w:val="20"/>
          <w:szCs w:val="20"/>
        </w:rPr>
        <w:t>.</w:t>
      </w:r>
    </w:p>
    <w:p w:rsidR="00373189" w:rsidRPr="00392C40" w:rsidRDefault="00373189" w:rsidP="00373189">
      <w:pPr>
        <w:autoSpaceDE w:val="0"/>
        <w:autoSpaceDN w:val="0"/>
        <w:adjustRightInd w:val="0"/>
        <w:spacing w:line="360" w:lineRule="auto"/>
        <w:rPr>
          <w:rFonts w:ascii="Calibri" w:hAnsi="Calibri" w:cs="Calibri"/>
          <w:b/>
          <w:sz w:val="20"/>
          <w:szCs w:val="20"/>
        </w:rPr>
      </w:pPr>
    </w:p>
    <w:p w:rsidR="00373189" w:rsidRPr="00392C40" w:rsidRDefault="00373189" w:rsidP="00373189">
      <w:pPr>
        <w:autoSpaceDE w:val="0"/>
        <w:autoSpaceDN w:val="0"/>
        <w:adjustRightInd w:val="0"/>
        <w:spacing w:line="360" w:lineRule="auto"/>
        <w:jc w:val="both"/>
        <w:rPr>
          <w:rFonts w:ascii="Calibri" w:hAnsi="Calibri" w:cs="Calibri"/>
          <w:sz w:val="20"/>
          <w:szCs w:val="20"/>
        </w:rPr>
      </w:pPr>
      <w:r w:rsidRPr="00AE68A7">
        <w:rPr>
          <w:rFonts w:ascii="Calibri" w:hAnsi="Calibri" w:cs="Calibri"/>
          <w:sz w:val="20"/>
          <w:szCs w:val="20"/>
        </w:rPr>
        <w:t xml:space="preserve">Los fideicomisos del Gobierno del Estado que se manejaron en el ejercicio </w:t>
      </w:r>
      <w:bookmarkStart w:id="2" w:name="m19"/>
      <w:bookmarkEnd w:id="2"/>
      <w:r>
        <w:rPr>
          <w:rFonts w:ascii="Calibri" w:hAnsi="Calibri" w:cs="Calibri"/>
          <w:sz w:val="20"/>
          <w:szCs w:val="20"/>
        </w:rPr>
        <w:t>2016</w:t>
      </w:r>
      <w:r w:rsidRPr="00AE68A7">
        <w:rPr>
          <w:rFonts w:ascii="Calibri" w:hAnsi="Calibri" w:cs="Calibri"/>
          <w:sz w:val="20"/>
          <w:szCs w:val="20"/>
        </w:rPr>
        <w:t xml:space="preserve">  son los siguientes:</w:t>
      </w:r>
    </w:p>
    <w:p w:rsidR="00373189" w:rsidRPr="00392C40" w:rsidRDefault="00373189" w:rsidP="00373189">
      <w:pPr>
        <w:autoSpaceDE w:val="0"/>
        <w:autoSpaceDN w:val="0"/>
        <w:adjustRightInd w:val="0"/>
        <w:spacing w:line="360" w:lineRule="auto"/>
        <w:rPr>
          <w:rFonts w:ascii="Calibri" w:hAnsi="Calibri" w:cs="Calibri"/>
          <w:sz w:val="20"/>
          <w:szCs w:val="20"/>
        </w:rPr>
      </w:pPr>
    </w:p>
    <w:tbl>
      <w:tblPr>
        <w:tblW w:w="0" w:type="auto"/>
        <w:tblInd w:w="125" w:type="dxa"/>
        <w:tblLayout w:type="fixed"/>
        <w:tblCellMar>
          <w:left w:w="70" w:type="dxa"/>
          <w:right w:w="70" w:type="dxa"/>
        </w:tblCellMar>
        <w:tblLook w:val="0000" w:firstRow="0" w:lastRow="0" w:firstColumn="0" w:lastColumn="0" w:noHBand="0" w:noVBand="0"/>
      </w:tblPr>
      <w:tblGrid>
        <w:gridCol w:w="8045"/>
      </w:tblGrid>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 xml:space="preserve">“FONDO DE APORTACIONES PARA LA SEGURIDAD PÚBLICA DEL ESTADO DE YUCATÁN”. </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LA ATENCIÓN DE EMERGENCIAS Y DESASTRES DEL ESTADO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APOYO DE OBRAS DE INFRAESTRUCTURA Y/O EQUIPAMIENTO DEL ESTADO DE YUCATAN"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FONDO DE FOMENTO AGROPECUARIO DEL ESTADO DE YUCATÁN" (FOFAY).</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APOYO A LA PRODUCTIVIDAD AGROPECUARIA DEL ESTADO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CRÉDITO AGROPECUARIO Y PESQUERO DEL ESTADO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ESTATAL PARA EL APOYO INMEDIATO A LOS PRODUCTORES AVÍCOLAS, PORCÍCOLAS Y DE GANADO BOVINO Y OVICAPRINO DEL ESTADO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MICROCRÉDITOS DEL ESTADO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YUCATECO PARA LA DIGNIFICACIÓN Y DESARROLLO INTEGRAL DE LOS TRABAJADORES DE LA CONSTRUCCIÓN”.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METROPOLITANO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INTEGRAL PARA EL DESARROLLO ECONÓMICO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PROMOCIÓN TURÍSTICA DEL ESTADO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CONSTRUCCIÓN DEL HOSPITAL REGIONAL DE ALTA ESPECIALIDAD EN MERIDA,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EL PROGRAMA DE CALIDAD, EQUIDAD Y DESARROLLO EN SALUD".</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CONSTRUCCIÓN DE LA INFRAESTRUCTURA HOSPITALARIA DEL ESTADO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lastRenderedPageBreak/>
              <w:t>“FIDEICOMISO PÚBLICO DE ADMINISTRACIÓN E INVERSIÓN IDENTIFICADO CON EL NÚMERO F/ 0007”.</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MAESTRO IRREVOCABLE DE ADMINISTRACIÓN Y FUENTE DE PAGO IDENTIFICADO BAJO EL NÚMERO F/ 0019”.</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MAESTRO IRREVOCABLE DE ADMINISTRACIÓN IDENTIFICADO CON EL NÚMERO F/ 0002”.</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FONDO DE PARTICIPACIÓN CIUDADANA”</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DE ADMINISTRACION, INVERSIÒN Y MEDIO DE PAGO DENOMINADO FIAMBIYUC".</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LA CONSOLIDACIÓN Y FOMENTO DEL EMPLEO PERMANENTE EN EL ESTADO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LAS ESCUELAS DE CALIDAD DEL ESTADO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FB0B0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 xml:space="preserve">"FONDO PARA EL FORTALECIMIENTO DE LA EDUCACIÓN SUPERIOR </w:t>
            </w:r>
            <w:r>
              <w:rPr>
                <w:rFonts w:ascii="Calibri" w:hAnsi="Calibri" w:cs="Calibri"/>
                <w:sz w:val="18"/>
                <w:szCs w:val="18"/>
              </w:rPr>
              <w:t xml:space="preserve">DE MANUTENCIÓN </w:t>
            </w:r>
            <w:r w:rsidRPr="00392C40">
              <w:rPr>
                <w:rFonts w:ascii="Calibri" w:hAnsi="Calibri" w:cs="Calibri"/>
                <w:sz w:val="18"/>
                <w:szCs w:val="18"/>
              </w:rPr>
              <w:t>EN YUCATÁN "</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APOYO AL PROGRAMA DE VIVIENDA MAGISTERIAL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PROGRAMA DE TECNOLOGIAS EDUCATIVAS Y DE LA INFORMACIÓN PARA EL MAGISTERIO DE EDUCACIÓN BÁSICA DEL EDO. DE YUCATÁN”.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BECAS ABOGADO FRANCISCO REPETTO MILÁN"</w:t>
            </w:r>
          </w:p>
        </w:tc>
      </w:tr>
      <w:tr w:rsidR="00373189" w:rsidRPr="00392C40" w:rsidTr="00C66DC3">
        <w:trPr>
          <w:trHeight w:val="300"/>
        </w:trPr>
        <w:tc>
          <w:tcPr>
            <w:tcW w:w="8045" w:type="dxa"/>
            <w:tcBorders>
              <w:top w:val="nil"/>
              <w:left w:val="nil"/>
              <w:bottom w:val="nil"/>
              <w:right w:val="nil"/>
            </w:tcBorders>
            <w:shd w:val="clear" w:color="auto" w:fill="auto"/>
            <w:vAlign w:val="center"/>
          </w:tcPr>
          <w:p w:rsidR="00373189" w:rsidRDefault="00373189" w:rsidP="00C66DC3">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GARANTE DE LA ORQUESTA SINFÓNICA DE YUCATÁN"</w:t>
            </w:r>
          </w:p>
          <w:p w:rsidR="00373189" w:rsidRDefault="00373189" w:rsidP="00C66DC3">
            <w:pPr>
              <w:numPr>
                <w:ilvl w:val="0"/>
                <w:numId w:val="33"/>
              </w:numPr>
              <w:autoSpaceDE w:val="0"/>
              <w:autoSpaceDN w:val="0"/>
              <w:adjustRightInd w:val="0"/>
              <w:spacing w:line="360" w:lineRule="auto"/>
              <w:rPr>
                <w:rFonts w:ascii="Calibri" w:hAnsi="Calibri" w:cs="Calibri"/>
                <w:sz w:val="18"/>
                <w:szCs w:val="18"/>
              </w:rPr>
            </w:pPr>
            <w:r>
              <w:rPr>
                <w:rFonts w:ascii="Calibri" w:hAnsi="Calibri" w:cs="Calibri"/>
                <w:sz w:val="18"/>
                <w:szCs w:val="18"/>
              </w:rPr>
              <w:t>“FIDEICOMISO DE UCÚ”</w:t>
            </w:r>
          </w:p>
          <w:p w:rsidR="00373189" w:rsidRDefault="00373189" w:rsidP="00C66DC3">
            <w:pPr>
              <w:numPr>
                <w:ilvl w:val="0"/>
                <w:numId w:val="33"/>
              </w:numPr>
              <w:autoSpaceDE w:val="0"/>
              <w:autoSpaceDN w:val="0"/>
              <w:adjustRightInd w:val="0"/>
              <w:spacing w:line="360" w:lineRule="auto"/>
              <w:rPr>
                <w:rFonts w:ascii="Calibri" w:hAnsi="Calibri" w:cs="Calibri"/>
                <w:sz w:val="18"/>
                <w:szCs w:val="18"/>
              </w:rPr>
            </w:pPr>
            <w:r>
              <w:rPr>
                <w:rFonts w:ascii="Calibri" w:hAnsi="Calibri" w:cs="Calibri"/>
                <w:sz w:val="18"/>
                <w:szCs w:val="18"/>
              </w:rPr>
              <w:t>“FIDEICOMISO PARA EMPRENDEDORES DES ESTADO DE YUCATÁN”</w:t>
            </w:r>
          </w:p>
          <w:p w:rsidR="00373189" w:rsidRPr="00392C40" w:rsidRDefault="00373189" w:rsidP="00C66DC3">
            <w:pPr>
              <w:numPr>
                <w:ilvl w:val="0"/>
                <w:numId w:val="33"/>
              </w:numPr>
              <w:autoSpaceDE w:val="0"/>
              <w:autoSpaceDN w:val="0"/>
              <w:adjustRightInd w:val="0"/>
              <w:spacing w:line="360" w:lineRule="auto"/>
              <w:rPr>
                <w:rFonts w:ascii="Calibri" w:hAnsi="Calibri" w:cs="Calibri"/>
                <w:sz w:val="18"/>
                <w:szCs w:val="18"/>
              </w:rPr>
            </w:pPr>
            <w:r>
              <w:rPr>
                <w:rFonts w:ascii="Calibri" w:hAnsi="Calibri" w:cs="Calibri"/>
                <w:sz w:val="18"/>
                <w:szCs w:val="18"/>
              </w:rPr>
              <w:t>“FIDEICOMISO JUSTICIA PENAL YUCATÁN”</w:t>
            </w:r>
          </w:p>
        </w:tc>
      </w:tr>
    </w:tbl>
    <w:p w:rsidR="00373189" w:rsidRPr="00392C40" w:rsidRDefault="00373189" w:rsidP="00373189">
      <w:pPr>
        <w:autoSpaceDE w:val="0"/>
        <w:autoSpaceDN w:val="0"/>
        <w:adjustRightInd w:val="0"/>
        <w:spacing w:line="360" w:lineRule="auto"/>
      </w:pPr>
    </w:p>
    <w:p w:rsidR="00373189" w:rsidRPr="0092251F" w:rsidRDefault="00373189" w:rsidP="00373189">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5.-</w:t>
      </w:r>
      <w:r w:rsidRPr="00392C40">
        <w:rPr>
          <w:rFonts w:ascii="Eras Medium ITC" w:hAnsi="Eras Medium ITC" w:cs="Eras Medium ITC"/>
        </w:rPr>
        <w:t xml:space="preserve"> </w:t>
      </w:r>
      <w:r w:rsidRPr="0092251F">
        <w:rPr>
          <w:rFonts w:ascii="Eras Medium ITC" w:hAnsi="Eras Medium ITC" w:cs="Eras Medium ITC"/>
          <w:b/>
        </w:rPr>
        <w:t>Bases para la Preparación de Estados Financieros.</w:t>
      </w:r>
    </w:p>
    <w:p w:rsidR="00373189" w:rsidRPr="00392C40" w:rsidRDefault="00373189" w:rsidP="00373189">
      <w:pPr>
        <w:autoSpaceDE w:val="0"/>
        <w:autoSpaceDN w:val="0"/>
        <w:adjustRightInd w:val="0"/>
        <w:spacing w:line="360" w:lineRule="auto"/>
        <w:jc w:val="both"/>
        <w:rPr>
          <w:rFonts w:ascii="Calibri" w:hAnsi="Calibri" w:cs="Calibri"/>
          <w:sz w:val="18"/>
          <w:szCs w:val="18"/>
        </w:rPr>
      </w:pPr>
    </w:p>
    <w:p w:rsidR="00373189" w:rsidRPr="009C146F" w:rsidRDefault="00373189" w:rsidP="00373189">
      <w:pPr>
        <w:numPr>
          <w:ilvl w:val="0"/>
          <w:numId w:val="26"/>
        </w:numPr>
        <w:autoSpaceDE w:val="0"/>
        <w:autoSpaceDN w:val="0"/>
        <w:adjustRightInd w:val="0"/>
        <w:spacing w:line="360" w:lineRule="auto"/>
        <w:jc w:val="both"/>
        <w:rPr>
          <w:rFonts w:ascii="Calibri" w:hAnsi="Calibri" w:cs="Calibri"/>
          <w:sz w:val="20"/>
          <w:szCs w:val="20"/>
        </w:rPr>
      </w:pPr>
      <w:r w:rsidRPr="00E60278">
        <w:rPr>
          <w:rFonts w:ascii="Calibri" w:hAnsi="Calibri" w:cs="Calibri"/>
          <w:sz w:val="20"/>
          <w:szCs w:val="20"/>
        </w:rPr>
        <w:t xml:space="preserve">En cumplimiento del artículo Tercero Transitorio fracción III, de la Ley General de Contabilidad Gubernamental, el Gobierno del Estado de Yucatán ha publicado al 31 de diciembre de 2013, en el Diario Oficial del Estado, medio oficial de difusión en el Estado,  entre otros los siguientes documentos: </w:t>
      </w:r>
      <w:r w:rsidRPr="00E60278">
        <w:rPr>
          <w:rFonts w:ascii="Calibri" w:hAnsi="Calibri" w:cs="Calibri"/>
          <w:sz w:val="20"/>
          <w:szCs w:val="20"/>
        </w:rPr>
        <w:lastRenderedPageBreak/>
        <w:t xml:space="preserve">Marco conceptual de contabilidad gubernamental., Postulados básicos de contabilidad gubernamental., Normas y metodología para la determinación de los momentos contables de los egresos., Plan de cuentas., Clasificador por objeto del gasto y sus adecuaciones., Clasificador por rubro de ingresos., Normas y metodología para la emisión de información financiera., Normas y metodología para determinar los momentos contables de los ingresos., Clasificador por objeto del gasto., Clasificación funcional del gasto., Clasificador por tipo de gasto., Principales reglas de registro y valoración del patrimonio., Manual de Contabilidad Gubernamental., Instructivo de manejo de cuentas., Modelo de asientos para el registro contable., Guías contabilizadoras., Normas y metodología para la emisión de información financiera y estructura de los estados financieros básicos del ente público y características de sus notas., Matrices de conversión., Sistema de Contabilidad Gubernamental Simplificado., Metodología que permita  hacer comparables las cifras presupuestales de los últimos seis ejercicios fiscales del ámbito Federal, Registro y Control de los inventarios., Catálogo de bienes., Reglas específicas de registro y valoración del inventario., Elaboración del catálogo de bienes inmuebles que permita la interrelación automática con el clasificador por objeto del gasto., Registro auxiliar sujeto a inventario de bienes arqueológicos, artísticos e históricos bajo custodia de entes públicos., Parámetros de la estimación de la vida útil., Lineamientos que deberán observar los entes públicos para registrar en las cuentas de activo los fideicomisos sin estructura orgánica y contratos análogos, incluyendo mandatos., Mejoras a documentos aprobados por el Consejo Nacional de Armonización Contable., Plan de cuentas que formará parte del manual de contabilidad gubernamental simplificado para los municipios con menos de 25 mil habitantes., Clasificador por fuentes de financiamiento., Norma para armonizar la presentación de la información adicional del Proyecto del Presupuesto  de Egresos., Norma para armonizar la presentación de la información adicional a la iniciativa de la Ley de Ingresos., Norma para la difusión a la ciudadanía de la Ley de Ingresos y del Presupuesto de Egresos., Norma para establecer la estructura del Calendario de Ingresos base mensual., Norma para establecer la estructura del Calendario del Presupuesto de Egresos base mensual., Norma para establecer la estructura de información del formato de programas con recursos  federales por orden de gobierno., Norma para establecer la estructura de información de montos pagados por ayudas y subsidios., Norma para establecer la estructura de información de la relación de las cuentas bancarias productivas específicas que se presentan en la cuenta pública, en las cuales se depositen  los recursos federales transferidos., Norma para establecer la estructura de información del formato de aplicación de recursos del Fondo de Aportaciones para el Fortalecimiento de los Municipios y de las Demarcaciones Territoriales del Distrito Federal (FORTAMUN)., Normas para establecer la estructura de información del formato del ejercicio y destino de gasto federalizado y reintegros., Norma para establecer la estructura de la información que las entidades federativas deberán presentar respecto de las aportaciones federales de los fondos de Aportaciones para la Educación Básica  y Normal y de Aportaciones para la </w:t>
      </w:r>
      <w:r w:rsidRPr="00E60278">
        <w:rPr>
          <w:rFonts w:ascii="Calibri" w:hAnsi="Calibri" w:cs="Calibri"/>
          <w:sz w:val="20"/>
          <w:szCs w:val="20"/>
        </w:rPr>
        <w:lastRenderedPageBreak/>
        <w:t>Educación Tecnológica y de Adultos,  y los formatos de presentación., Norma para establecer la estructura de la información que las entidades federativas deberán presentar relativa a las aportaciones federales en materia de salud y los formatos de presentación., Normas y modelo de estructura de información relativa a los Fondos de Ayuda Federal  para la Seguridad Pública., Norma para establecer la estructura de los formatos de información de obligaciones pagadas  o garantizadas con fondos federales., Norma para establecer el formato para la difusión de los resultados de  las evaluaciones de los recursos federales ministrados a las entidades federativas., Plan Anual de Trabajo del Consejo Nacional de Armonización Contable para 2013., Reglas de Operación del  Consejo Nacional de Armonización Contable., Términos y condiciones para la distribución del fondo previsto en el  Presupuesto de Egresos  de la Federación 2013, para el otorgamiento de subsidios a las entidades federativas  y a los municipios para la capacitación y profesionalización, así como para la modernización  de tecnologías de la información y comunicaciones</w:t>
      </w:r>
      <w:r>
        <w:rPr>
          <w:rFonts w:ascii="Calibri" w:hAnsi="Calibri" w:cs="Calibri"/>
          <w:sz w:val="20"/>
          <w:szCs w:val="20"/>
        </w:rPr>
        <w:t>,</w:t>
      </w:r>
      <w:r w:rsidRPr="00E60278">
        <w:rPr>
          <w:rFonts w:ascii="Calibri" w:hAnsi="Calibri" w:cs="Calibri"/>
          <w:sz w:val="20"/>
          <w:szCs w:val="20"/>
        </w:rPr>
        <w:t xml:space="preserve"> Acuerdo por el que se armoniza la estructura de las cuentas públicas; Acuerdo que reforma los capítulos III y VII del Manual de Contabilidad Gubernamental. ACUERDO por el que se armoniza la estructura de las cuentas públicas.</w:t>
      </w:r>
      <w:r>
        <w:rPr>
          <w:rFonts w:ascii="Calibri" w:hAnsi="Calibri" w:cs="Calibri"/>
          <w:sz w:val="20"/>
          <w:szCs w:val="20"/>
        </w:rPr>
        <w:t xml:space="preserve"> </w:t>
      </w:r>
      <w:r w:rsidRPr="009C146F">
        <w:rPr>
          <w:rFonts w:ascii="Calibri" w:hAnsi="Calibri" w:cs="Calibri"/>
          <w:sz w:val="20"/>
          <w:szCs w:val="20"/>
        </w:rPr>
        <w:t xml:space="preserve">Acuerdo que reforma los Lineamientos que deberán observar los Entes Públicos para Registrar en las Cuentas de Activo los Fideicomisos sin Estructura Orgánica y Contratos., Acuerdo que reforma los capítulos III y VII del Manual de Contabilidad Gubernamental.. Acuerdo por el que se armoniza la estructura de las cuentas públicas., Términos y condiciones para la distribución del fondo previsto en el Presupuesto de Egresos de la Federación para el ejercicio fiscal 2014, para el otorgamiento de subsidios a las entidades federativas y a los municipios para la capacitación y profesionalización, así como para la modernización de tecnologías de la información y comunicaciones., Modificación al convenio de colaboración que establecen las bases para implementar la armonización contable gubernamental en el Estado de Yucatán, que celebran, el poder ejecutivo, el poder legislativo y el poder judicial., Plan anual del Consejo Nacional de Armonización Contable para 2014., Acuerdo por el que se reforma el Capítulo VII del Manual de Contabilidad Gubernamental., Norma en materia de consolidación de Estados Financieros y demás información contable., Adición al Acuerdo por el que se armoniza la estructura de las cuentas públicas., Acuerdo por el que se emite el formato de conciliación entre los ingresos presupuestarios y contables, así como entre los egresos presupuestarios y los gastos contables., Acuerdo que reforma a la Norma para establecer la estructura de información de montos pagados por ayudas y subsidios., Norma para establecer la estructura de la información que las entidades federativas deberán presentar respecto al Fondo de Aportaciones para la Educación Tecnológica y de Adultos, y los formatos de presentación., Lineamientos de información pública financiera para el Fondo de Aportaciones para la Infraestructura Social., Acuerdo por el que se reforman y adicionan las Reglas Específicas del Registro y Valoración del Patrimonio., Acuerdo que </w:t>
      </w:r>
      <w:r w:rsidRPr="009C146F">
        <w:rPr>
          <w:rFonts w:ascii="Calibri" w:hAnsi="Calibri" w:cs="Calibri"/>
          <w:sz w:val="20"/>
          <w:szCs w:val="20"/>
        </w:rPr>
        <w:lastRenderedPageBreak/>
        <w:t>reforma los Lineamientos que deberán observar los Entes Públicos para Registrar en las Cuentas de Activo los Fideicomisos sin Estructura Orgánica y Contratos</w:t>
      </w:r>
    </w:p>
    <w:p w:rsidR="00373189" w:rsidRDefault="00373189" w:rsidP="00373189">
      <w:pPr>
        <w:autoSpaceDE w:val="0"/>
        <w:autoSpaceDN w:val="0"/>
        <w:adjustRightInd w:val="0"/>
        <w:spacing w:line="360" w:lineRule="auto"/>
        <w:ind w:left="720"/>
        <w:jc w:val="both"/>
        <w:rPr>
          <w:rFonts w:ascii="Calibri" w:hAnsi="Calibri" w:cs="Calibri"/>
          <w:sz w:val="20"/>
          <w:szCs w:val="20"/>
        </w:rPr>
      </w:pPr>
      <w:r w:rsidRPr="009C146F">
        <w:rPr>
          <w:rFonts w:ascii="Calibri" w:hAnsi="Calibri" w:cs="Calibri"/>
          <w:sz w:val="20"/>
          <w:szCs w:val="20"/>
        </w:rPr>
        <w:t>Acuerdo que reforma los capítulos III y VII del Manual de Contabilidad Gubernamental., Acuerdo por el que se armoniza la estructura de las cuentas públicas., Términos y condiciones para la distribución del fondo previsto en el Presupuesto de Egresos de la Federación para el ejercicio fiscal 2014, para el otorgamiento de subsidios a las entidades federativas y a los municipios para la capacitación y profesionalización, así como para la modernización de tecnologías de la información y comunicaciones.</w:t>
      </w:r>
    </w:p>
    <w:p w:rsidR="00373189" w:rsidRPr="0092251F" w:rsidRDefault="00373189" w:rsidP="00373189">
      <w:pPr>
        <w:autoSpaceDE w:val="0"/>
        <w:autoSpaceDN w:val="0"/>
        <w:adjustRightInd w:val="0"/>
        <w:spacing w:line="360" w:lineRule="auto"/>
        <w:ind w:left="360"/>
        <w:jc w:val="both"/>
        <w:rPr>
          <w:rFonts w:ascii="Calibri" w:hAnsi="Calibri" w:cs="Calibri"/>
          <w:sz w:val="20"/>
          <w:szCs w:val="20"/>
        </w:rPr>
      </w:pPr>
    </w:p>
    <w:p w:rsidR="00373189" w:rsidRPr="0092251F" w:rsidRDefault="00373189" w:rsidP="00373189">
      <w:pPr>
        <w:autoSpaceDE w:val="0"/>
        <w:autoSpaceDN w:val="0"/>
        <w:adjustRightInd w:val="0"/>
        <w:spacing w:line="360" w:lineRule="auto"/>
        <w:ind w:left="720"/>
        <w:jc w:val="both"/>
        <w:rPr>
          <w:rFonts w:ascii="Calibri" w:hAnsi="Calibri" w:cs="Calibri"/>
          <w:sz w:val="20"/>
          <w:szCs w:val="20"/>
        </w:rPr>
      </w:pPr>
      <w:r w:rsidRPr="0092251F">
        <w:rPr>
          <w:rFonts w:ascii="Calibri" w:hAnsi="Calibri" w:cs="Calibri"/>
          <w:sz w:val="20"/>
          <w:szCs w:val="20"/>
        </w:rPr>
        <w:t>Para la armonización del Sistema de Contabilidad Gubernamental.,  el Gobierno del Estado de Yucatán,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w:t>
      </w:r>
    </w:p>
    <w:p w:rsidR="00373189" w:rsidRPr="0092251F" w:rsidRDefault="00373189" w:rsidP="00373189">
      <w:pPr>
        <w:autoSpaceDE w:val="0"/>
        <w:autoSpaceDN w:val="0"/>
        <w:adjustRightInd w:val="0"/>
        <w:spacing w:line="360" w:lineRule="auto"/>
        <w:ind w:left="360"/>
        <w:jc w:val="both"/>
        <w:rPr>
          <w:rFonts w:ascii="Calibri" w:hAnsi="Calibri" w:cs="Calibri"/>
          <w:sz w:val="20"/>
          <w:szCs w:val="20"/>
        </w:rPr>
      </w:pPr>
    </w:p>
    <w:p w:rsidR="00373189" w:rsidRPr="0092251F" w:rsidRDefault="00373189" w:rsidP="00373189">
      <w:pPr>
        <w:numPr>
          <w:ilvl w:val="0"/>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base de medición utilizada en el registro de las operaciones para la elaboración de los Estados Financieros es a Costo histórico.</w:t>
      </w:r>
    </w:p>
    <w:p w:rsidR="00373189" w:rsidRPr="0092251F" w:rsidRDefault="00373189" w:rsidP="00373189">
      <w:pPr>
        <w:autoSpaceDE w:val="0"/>
        <w:autoSpaceDN w:val="0"/>
        <w:adjustRightInd w:val="0"/>
        <w:spacing w:line="360" w:lineRule="auto"/>
        <w:jc w:val="both"/>
        <w:rPr>
          <w:rFonts w:ascii="Calibri" w:hAnsi="Calibri" w:cs="Calibri"/>
          <w:sz w:val="20"/>
          <w:szCs w:val="20"/>
        </w:rPr>
      </w:pPr>
    </w:p>
    <w:p w:rsidR="00373189" w:rsidRPr="0092251F" w:rsidRDefault="00373189" w:rsidP="00373189">
      <w:pPr>
        <w:numPr>
          <w:ilvl w:val="0"/>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Postulados básicos de la Contabilidad gubernamental aprobados por la CONAC  y Publicados en el Diario Oficial del Estado para su difusión.</w:t>
      </w:r>
    </w:p>
    <w:p w:rsidR="00373189" w:rsidRPr="0092251F" w:rsidRDefault="00373189" w:rsidP="0037318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Sustancia Económica</w:t>
      </w:r>
    </w:p>
    <w:p w:rsidR="00373189" w:rsidRPr="0092251F" w:rsidRDefault="00373189" w:rsidP="0037318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Entes Públicos</w:t>
      </w:r>
    </w:p>
    <w:p w:rsidR="00373189" w:rsidRPr="0092251F" w:rsidRDefault="00373189" w:rsidP="0037318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Existencia Permanente</w:t>
      </w:r>
    </w:p>
    <w:p w:rsidR="00373189" w:rsidRPr="0092251F" w:rsidRDefault="00373189" w:rsidP="0037318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Revelación Suficiente</w:t>
      </w:r>
    </w:p>
    <w:p w:rsidR="00373189" w:rsidRPr="0092251F" w:rsidRDefault="00373189" w:rsidP="0037318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Importancia Relativa</w:t>
      </w:r>
    </w:p>
    <w:p w:rsidR="00373189" w:rsidRPr="0092251F" w:rsidRDefault="00373189" w:rsidP="0037318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Registro e Integración Presupuestaria</w:t>
      </w:r>
    </w:p>
    <w:p w:rsidR="00373189" w:rsidRPr="0092251F" w:rsidRDefault="00373189" w:rsidP="0037318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Consolidación de la Información Financiera</w:t>
      </w:r>
    </w:p>
    <w:p w:rsidR="00373189" w:rsidRPr="0092251F" w:rsidRDefault="00373189" w:rsidP="0037318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Devengo Contable</w:t>
      </w:r>
    </w:p>
    <w:p w:rsidR="00373189" w:rsidRPr="0092251F" w:rsidRDefault="00373189" w:rsidP="0037318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Valuación</w:t>
      </w:r>
    </w:p>
    <w:p w:rsidR="00373189" w:rsidRPr="0092251F" w:rsidRDefault="00373189" w:rsidP="0037318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Dualidad Económica</w:t>
      </w:r>
    </w:p>
    <w:p w:rsidR="00373189" w:rsidRPr="0092251F" w:rsidRDefault="00373189" w:rsidP="0037318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Consistencia</w:t>
      </w:r>
    </w:p>
    <w:p w:rsidR="00373189" w:rsidRPr="0092251F" w:rsidRDefault="00373189" w:rsidP="00373189">
      <w:pPr>
        <w:autoSpaceDE w:val="0"/>
        <w:autoSpaceDN w:val="0"/>
        <w:adjustRightInd w:val="0"/>
        <w:spacing w:line="360" w:lineRule="auto"/>
        <w:jc w:val="both"/>
        <w:rPr>
          <w:rFonts w:ascii="Calibri" w:hAnsi="Calibri" w:cs="Calibri"/>
          <w:sz w:val="20"/>
          <w:szCs w:val="20"/>
        </w:rPr>
      </w:pPr>
    </w:p>
    <w:p w:rsidR="00373189" w:rsidRPr="0092251F" w:rsidRDefault="00373189" w:rsidP="0037318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         En forma supletoria a las Normas de la Ley General de Contabilidad Gubernamental y a las emitidas por la CONAC aplicarán las siguientes:</w:t>
      </w:r>
    </w:p>
    <w:p w:rsidR="00373189" w:rsidRPr="0092251F" w:rsidRDefault="00373189" w:rsidP="00373189">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Normatividad emitida por las unidades administrativas o instancias competentes en materia de Contabilidad Gubernamental.</w:t>
      </w:r>
    </w:p>
    <w:p w:rsidR="00373189" w:rsidRPr="0092251F" w:rsidRDefault="00373189" w:rsidP="00373189">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Internacionales de Contabilidad para el sector público (NICSP) emitidas por la junta de Normas Internacionales de Contabilidad del Sector Público.</w:t>
      </w:r>
    </w:p>
    <w:p w:rsidR="00373189" w:rsidRPr="0092251F" w:rsidRDefault="00373189" w:rsidP="00373189">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de información financiera del consejo Mexicano para la investigación y Desarrollo de normas de Información Financiera A.C. (CINIF).</w:t>
      </w:r>
    </w:p>
    <w:p w:rsidR="00373189" w:rsidRPr="00392C40" w:rsidRDefault="00373189" w:rsidP="00373189">
      <w:pPr>
        <w:autoSpaceDE w:val="0"/>
        <w:autoSpaceDN w:val="0"/>
        <w:adjustRightInd w:val="0"/>
        <w:spacing w:line="360" w:lineRule="auto"/>
        <w:ind w:left="720"/>
        <w:jc w:val="both"/>
        <w:rPr>
          <w:rFonts w:ascii="Calibri" w:hAnsi="Calibri" w:cs="Calibri"/>
          <w:sz w:val="18"/>
          <w:szCs w:val="18"/>
        </w:rPr>
      </w:pPr>
    </w:p>
    <w:p w:rsidR="00373189" w:rsidRPr="00392C40" w:rsidRDefault="00373189" w:rsidP="0037318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6.- Políticas de Contabilidad Significativas.</w:t>
      </w:r>
    </w:p>
    <w:p w:rsidR="00373189" w:rsidRPr="0092251F" w:rsidRDefault="00373189" w:rsidP="0037318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 los presentes Estados Financieros no se aplica algún método para la actualización de los activos, pasivos y Hacienda Pública y/o Patrimonio.</w:t>
      </w:r>
    </w:p>
    <w:p w:rsidR="00373189" w:rsidRPr="0092251F" w:rsidRDefault="00373189" w:rsidP="0037318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El Poder Ejecutivo del Gobierno del Estado, no realizó  operaciones en el extranjero.</w:t>
      </w:r>
    </w:p>
    <w:p w:rsidR="00373189" w:rsidRPr="0092251F" w:rsidRDefault="00373189" w:rsidP="0037318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inversión en acciones en Empresas de participación Estatal se encuentran registradas a valor histórico.</w:t>
      </w:r>
    </w:p>
    <w:p w:rsidR="00373189" w:rsidRPr="0092251F" w:rsidRDefault="00373189" w:rsidP="0037318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Dependencias del Sector Centralizado que forman el Poder Ejecutivo del Gobierno del Estado, no cuentan con inventarios de mercancías para venta, esas funciones recaen en las entidades de la Administración Pública Paraestatal.</w:t>
      </w:r>
    </w:p>
    <w:p w:rsidR="00373189" w:rsidRPr="0092251F" w:rsidRDefault="00373189" w:rsidP="0037318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provisiones.</w:t>
      </w:r>
    </w:p>
    <w:p w:rsidR="00373189" w:rsidRPr="0092251F" w:rsidRDefault="00373189" w:rsidP="0037318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reservas.</w:t>
      </w:r>
    </w:p>
    <w:p w:rsidR="00373189" w:rsidRPr="00392C40" w:rsidRDefault="00373189" w:rsidP="00373189">
      <w:pPr>
        <w:autoSpaceDE w:val="0"/>
        <w:autoSpaceDN w:val="0"/>
        <w:adjustRightInd w:val="0"/>
        <w:spacing w:line="360" w:lineRule="auto"/>
        <w:rPr>
          <w:rFonts w:ascii="Eras Medium ITC" w:hAnsi="Eras Medium ITC" w:cs="Eras Medium ITC"/>
          <w:b/>
        </w:rPr>
      </w:pPr>
    </w:p>
    <w:p w:rsidR="00373189" w:rsidRPr="00392C40" w:rsidRDefault="00373189" w:rsidP="0037318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7.- Posición en Moneda Extranjera y Protección por Riesgo Cambiario.</w:t>
      </w:r>
    </w:p>
    <w:p w:rsidR="00373189" w:rsidRPr="0092251F" w:rsidRDefault="00373189" w:rsidP="00373189">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a)  La administración Pública centralizada del Estado al 3</w:t>
      </w:r>
      <w:r>
        <w:rPr>
          <w:rFonts w:ascii="Calibri" w:hAnsi="Calibri" w:cs="Calibri"/>
          <w:sz w:val="20"/>
          <w:szCs w:val="20"/>
        </w:rPr>
        <w:t xml:space="preserve">0 </w:t>
      </w:r>
      <w:r w:rsidRPr="0092251F">
        <w:rPr>
          <w:rFonts w:ascii="Calibri" w:hAnsi="Calibri" w:cs="Calibri"/>
          <w:sz w:val="20"/>
          <w:szCs w:val="20"/>
        </w:rPr>
        <w:t xml:space="preserve">de </w:t>
      </w:r>
      <w:r>
        <w:rPr>
          <w:rFonts w:ascii="Calibri" w:hAnsi="Calibri" w:cs="Calibri"/>
          <w:sz w:val="20"/>
          <w:szCs w:val="20"/>
        </w:rPr>
        <w:t xml:space="preserve">junio </w:t>
      </w:r>
      <w:r w:rsidRPr="0092251F">
        <w:rPr>
          <w:rFonts w:ascii="Calibri" w:hAnsi="Calibri" w:cs="Calibri"/>
          <w:sz w:val="20"/>
          <w:szCs w:val="20"/>
        </w:rPr>
        <w:t>de 201</w:t>
      </w:r>
      <w:r>
        <w:rPr>
          <w:rFonts w:ascii="Calibri" w:hAnsi="Calibri" w:cs="Calibri"/>
          <w:sz w:val="20"/>
          <w:szCs w:val="20"/>
        </w:rPr>
        <w:t>6</w:t>
      </w:r>
      <w:r w:rsidRPr="0092251F">
        <w:rPr>
          <w:rFonts w:ascii="Calibri" w:hAnsi="Calibri" w:cs="Calibri"/>
          <w:sz w:val="20"/>
          <w:szCs w:val="20"/>
        </w:rPr>
        <w:t>, tiene las siguientes cuentas bancarias en Dólares.</w:t>
      </w:r>
    </w:p>
    <w:p w:rsidR="00373189" w:rsidRPr="0092251F" w:rsidRDefault="00373189" w:rsidP="00373189">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00602285906 con un saldo contable de $ 10</w:t>
      </w:r>
      <w:r>
        <w:rPr>
          <w:rFonts w:ascii="Calibri" w:hAnsi="Calibri" w:cs="Calibri"/>
          <w:sz w:val="20"/>
          <w:szCs w:val="20"/>
        </w:rPr>
        <w:t>.48</w:t>
      </w:r>
      <w:r w:rsidRPr="0092251F">
        <w:rPr>
          <w:rFonts w:ascii="Calibri" w:hAnsi="Calibri" w:cs="Calibri"/>
          <w:sz w:val="20"/>
          <w:szCs w:val="20"/>
        </w:rPr>
        <w:t xml:space="preserve"> Dólares.</w:t>
      </w:r>
    </w:p>
    <w:p w:rsidR="00373189" w:rsidRPr="0092251F" w:rsidRDefault="00373189" w:rsidP="00373189">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17365435 con un saldo contable de $ 1,214.72 Dólares.</w:t>
      </w:r>
    </w:p>
    <w:p w:rsidR="00373189" w:rsidRPr="0092251F" w:rsidRDefault="00373189" w:rsidP="00373189">
      <w:pPr>
        <w:autoSpaceDE w:val="0"/>
        <w:autoSpaceDN w:val="0"/>
        <w:adjustRightInd w:val="0"/>
        <w:spacing w:line="360" w:lineRule="auto"/>
        <w:rPr>
          <w:rFonts w:ascii="Eras Medium ITC" w:hAnsi="Eras Medium ITC" w:cs="Eras Medium ITC"/>
          <w:b/>
          <w:sz w:val="20"/>
          <w:szCs w:val="20"/>
        </w:rPr>
      </w:pPr>
      <w:r w:rsidRPr="0092251F">
        <w:rPr>
          <w:rFonts w:ascii="Calibri" w:hAnsi="Calibri" w:cs="Calibri"/>
          <w:sz w:val="20"/>
          <w:szCs w:val="20"/>
        </w:rPr>
        <w:t>b)  Al 3</w:t>
      </w:r>
      <w:r>
        <w:rPr>
          <w:rFonts w:ascii="Calibri" w:hAnsi="Calibri" w:cs="Calibri"/>
          <w:sz w:val="20"/>
          <w:szCs w:val="20"/>
        </w:rPr>
        <w:t>0</w:t>
      </w:r>
      <w:r w:rsidRPr="0092251F">
        <w:rPr>
          <w:rFonts w:ascii="Calibri" w:hAnsi="Calibri" w:cs="Calibri"/>
          <w:sz w:val="20"/>
          <w:szCs w:val="20"/>
        </w:rPr>
        <w:t xml:space="preserve"> de </w:t>
      </w:r>
      <w:r>
        <w:rPr>
          <w:rFonts w:ascii="Calibri" w:hAnsi="Calibri" w:cs="Calibri"/>
          <w:sz w:val="20"/>
          <w:szCs w:val="20"/>
        </w:rPr>
        <w:t>junio</w:t>
      </w:r>
      <w:r w:rsidRPr="0092251F">
        <w:rPr>
          <w:rFonts w:ascii="Calibri" w:hAnsi="Calibri" w:cs="Calibri"/>
          <w:sz w:val="20"/>
          <w:szCs w:val="20"/>
        </w:rPr>
        <w:t xml:space="preserve"> de 201</w:t>
      </w:r>
      <w:r>
        <w:rPr>
          <w:rFonts w:ascii="Calibri" w:hAnsi="Calibri" w:cs="Calibri"/>
          <w:sz w:val="20"/>
          <w:szCs w:val="20"/>
        </w:rPr>
        <w:t>6</w:t>
      </w:r>
      <w:r w:rsidRPr="0092251F">
        <w:rPr>
          <w:rFonts w:ascii="Calibri" w:hAnsi="Calibri" w:cs="Calibri"/>
          <w:sz w:val="20"/>
          <w:szCs w:val="20"/>
        </w:rPr>
        <w:t>, el Poder Ejecutivo del Gobierno del Estado no tiene pasivos en moneda extranjera.</w:t>
      </w:r>
    </w:p>
    <w:p w:rsidR="00373189" w:rsidRPr="00392C40" w:rsidRDefault="00373189" w:rsidP="00373189">
      <w:pPr>
        <w:autoSpaceDE w:val="0"/>
        <w:autoSpaceDN w:val="0"/>
        <w:adjustRightInd w:val="0"/>
        <w:spacing w:line="360" w:lineRule="auto"/>
        <w:rPr>
          <w:rFonts w:ascii="Eras Medium ITC" w:hAnsi="Eras Medium ITC" w:cs="Eras Medium ITC"/>
          <w:b/>
        </w:rPr>
      </w:pPr>
    </w:p>
    <w:p w:rsidR="00373189" w:rsidRPr="00392C40" w:rsidRDefault="00373189" w:rsidP="0037318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8.- Reporte Analítico del Activo.</w:t>
      </w:r>
    </w:p>
    <w:p w:rsidR="00373189" w:rsidRPr="00EC098D" w:rsidRDefault="00373189" w:rsidP="00373189">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373189" w:rsidRDefault="00373189" w:rsidP="00373189">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Así mismo, a partir del mes de diciembre de 2013,  se incluyen los registros correspondiente</w:t>
      </w:r>
      <w:r>
        <w:rPr>
          <w:rFonts w:ascii="Calibri" w:hAnsi="Calibri" w:cs="Calibri"/>
          <w:sz w:val="20"/>
          <w:szCs w:val="20"/>
        </w:rPr>
        <w:t>s</w:t>
      </w:r>
      <w:r w:rsidRPr="00EC098D">
        <w:rPr>
          <w:rFonts w:ascii="Calibri" w:hAnsi="Calibri" w:cs="Calibri"/>
          <w:sz w:val="20"/>
          <w:szCs w:val="20"/>
        </w:rPr>
        <w:t xml:space="preserve"> a las depreciaciones acumuladas.</w:t>
      </w:r>
    </w:p>
    <w:p w:rsidR="00373189" w:rsidRPr="0092251F" w:rsidRDefault="00373189" w:rsidP="00373189">
      <w:pPr>
        <w:autoSpaceDE w:val="0"/>
        <w:autoSpaceDN w:val="0"/>
        <w:adjustRightInd w:val="0"/>
        <w:spacing w:line="360" w:lineRule="auto"/>
        <w:rPr>
          <w:rFonts w:ascii="Calibri" w:hAnsi="Calibri" w:cs="Calibri"/>
          <w:sz w:val="20"/>
          <w:szCs w:val="20"/>
        </w:rPr>
      </w:pPr>
    </w:p>
    <w:p w:rsidR="00373189" w:rsidRDefault="00373189" w:rsidP="00373189">
      <w:pPr>
        <w:autoSpaceDE w:val="0"/>
        <w:autoSpaceDN w:val="0"/>
        <w:adjustRightInd w:val="0"/>
        <w:spacing w:line="360" w:lineRule="auto"/>
        <w:rPr>
          <w:rFonts w:ascii="Eras Medium ITC" w:hAnsi="Eras Medium ITC" w:cs="Eras Medium ITC"/>
          <w:b/>
        </w:rPr>
      </w:pPr>
    </w:p>
    <w:p w:rsidR="00B81BA7" w:rsidRDefault="00B81BA7" w:rsidP="00B81BA7">
      <w:pPr>
        <w:autoSpaceDE w:val="0"/>
        <w:autoSpaceDN w:val="0"/>
        <w:spacing w:line="360" w:lineRule="auto"/>
        <w:rPr>
          <w:rFonts w:ascii="Eras Medium ITC" w:hAnsi="Eras Medium ITC"/>
          <w:b/>
          <w:bCs/>
        </w:rPr>
      </w:pPr>
      <w:r>
        <w:rPr>
          <w:rFonts w:ascii="Eras Medium ITC" w:hAnsi="Eras Medium ITC"/>
          <w:b/>
          <w:bCs/>
        </w:rPr>
        <w:t>9.- Calificaciones Otorgadas.</w:t>
      </w:r>
    </w:p>
    <w:p w:rsidR="00B81BA7" w:rsidRDefault="00B81BA7" w:rsidP="00B81BA7">
      <w:pPr>
        <w:autoSpaceDE w:val="0"/>
        <w:autoSpaceDN w:val="0"/>
        <w:spacing w:line="360" w:lineRule="auto"/>
        <w:rPr>
          <w:sz w:val="20"/>
          <w:szCs w:val="20"/>
        </w:rPr>
      </w:pPr>
      <w:r>
        <w:rPr>
          <w:sz w:val="20"/>
          <w:szCs w:val="20"/>
        </w:rPr>
        <w:t>a)  Los Finanzas Públicas del  Poder Ejecutivo, fueron calificadas por:</w:t>
      </w:r>
    </w:p>
    <w:p w:rsidR="00B81BA7" w:rsidRDefault="00B81BA7" w:rsidP="00B81BA7">
      <w:pPr>
        <w:autoSpaceDE w:val="0"/>
        <w:autoSpaceDN w:val="0"/>
        <w:spacing w:line="360" w:lineRule="auto"/>
        <w:rPr>
          <w:sz w:val="20"/>
          <w:szCs w:val="20"/>
        </w:rPr>
      </w:pPr>
    </w:p>
    <w:p w:rsidR="00B81BA7" w:rsidRPr="00B81BA7" w:rsidRDefault="00B81BA7" w:rsidP="00B81BA7">
      <w:pPr>
        <w:numPr>
          <w:ilvl w:val="1"/>
          <w:numId w:val="31"/>
        </w:numPr>
        <w:autoSpaceDE w:val="0"/>
        <w:autoSpaceDN w:val="0"/>
        <w:spacing w:line="360" w:lineRule="auto"/>
        <w:jc w:val="both"/>
        <w:rPr>
          <w:rFonts w:ascii="Calibri" w:hAnsi="Calibri" w:cs="Calibri"/>
          <w:sz w:val="20"/>
          <w:szCs w:val="20"/>
        </w:rPr>
      </w:pPr>
      <w:r w:rsidRPr="00B81BA7">
        <w:rPr>
          <w:rFonts w:ascii="Calibri" w:hAnsi="Calibri" w:cs="Calibri"/>
          <w:b/>
          <w:sz w:val="20"/>
          <w:szCs w:val="20"/>
        </w:rPr>
        <w:t>HR Ratings de México, S.A. de C.V.</w:t>
      </w:r>
      <w:r w:rsidRPr="00B81BA7">
        <w:rPr>
          <w:rFonts w:ascii="Calibri" w:hAnsi="Calibri" w:cs="Calibri"/>
          <w:sz w:val="20"/>
          <w:szCs w:val="20"/>
        </w:rPr>
        <w:t>  mantiene la calificación del Estado de Yucatán de HR A+ con perspectiva estable. La Calificación HR A+  se fundamenta por la estabilidad y fortaleza de las principales métricas financieras del Estado que acompañadas por acciones de gestión de ingresos y control en gasto permiten tener una perspectiva positiva que incidirá en el mediano plazo para el Estado.</w:t>
      </w:r>
    </w:p>
    <w:p w:rsidR="00B81BA7" w:rsidRDefault="00B81BA7" w:rsidP="00B81BA7">
      <w:pPr>
        <w:autoSpaceDE w:val="0"/>
        <w:autoSpaceDN w:val="0"/>
        <w:spacing w:line="360" w:lineRule="auto"/>
        <w:ind w:left="1440"/>
        <w:jc w:val="both"/>
        <w:rPr>
          <w:sz w:val="20"/>
          <w:szCs w:val="20"/>
        </w:rPr>
      </w:pPr>
    </w:p>
    <w:p w:rsidR="00B81BA7" w:rsidRPr="00B81BA7" w:rsidRDefault="00B81BA7" w:rsidP="00B81BA7">
      <w:pPr>
        <w:numPr>
          <w:ilvl w:val="1"/>
          <w:numId w:val="31"/>
        </w:numPr>
        <w:autoSpaceDE w:val="0"/>
        <w:autoSpaceDN w:val="0"/>
        <w:spacing w:line="360" w:lineRule="auto"/>
        <w:jc w:val="both"/>
        <w:rPr>
          <w:rFonts w:ascii="Calibri" w:hAnsi="Calibri" w:cs="Calibri"/>
          <w:sz w:val="20"/>
          <w:szCs w:val="20"/>
        </w:rPr>
      </w:pPr>
      <w:r w:rsidRPr="00B81BA7">
        <w:rPr>
          <w:rFonts w:ascii="Calibri" w:hAnsi="Calibri" w:cs="Calibri"/>
          <w:b/>
          <w:sz w:val="20"/>
          <w:szCs w:val="20"/>
        </w:rPr>
        <w:t>Fitch Ratings México, S.A. de C.V.</w:t>
      </w:r>
      <w:r w:rsidRPr="00B81BA7">
        <w:rPr>
          <w:rFonts w:ascii="Calibri" w:hAnsi="Calibri" w:cs="Calibri"/>
          <w:sz w:val="20"/>
          <w:szCs w:val="20"/>
        </w:rPr>
        <w:t xml:space="preserve"> mantiene la calificación de ‘A(mex)’ a la calidad crediticia del Estado de Yucatán, la perspectiva crediticia es ‘estable’.  La calificación se sustenta en la continuidad de sus fortalezas principales, las cuales son: su endeudamiento a largo plazo bajo con términos y condiciones favorables; su posición de liquidez y niveles de pasivos no bancarios adecuados; así como sus prácticas y políticas administrativas buenas.</w:t>
      </w:r>
    </w:p>
    <w:p w:rsidR="00373189" w:rsidRDefault="00373189" w:rsidP="00373189">
      <w:pPr>
        <w:autoSpaceDE w:val="0"/>
        <w:autoSpaceDN w:val="0"/>
        <w:adjustRightInd w:val="0"/>
        <w:spacing w:line="360" w:lineRule="auto"/>
        <w:rPr>
          <w:b/>
        </w:rPr>
      </w:pPr>
    </w:p>
    <w:p w:rsidR="00373189" w:rsidRDefault="00373189" w:rsidP="00373189">
      <w:pPr>
        <w:autoSpaceDE w:val="0"/>
        <w:autoSpaceDN w:val="0"/>
        <w:adjustRightInd w:val="0"/>
        <w:spacing w:line="360" w:lineRule="auto"/>
        <w:rPr>
          <w:b/>
        </w:rPr>
      </w:pPr>
    </w:p>
    <w:p w:rsidR="00373189" w:rsidRDefault="00373189" w:rsidP="00373189">
      <w:pPr>
        <w:autoSpaceDE w:val="0"/>
        <w:autoSpaceDN w:val="0"/>
        <w:adjustRightInd w:val="0"/>
        <w:spacing w:line="360" w:lineRule="auto"/>
        <w:rPr>
          <w:b/>
        </w:rPr>
      </w:pPr>
    </w:p>
    <w:p w:rsidR="00373189" w:rsidRDefault="00373189" w:rsidP="00373189">
      <w:pPr>
        <w:autoSpaceDE w:val="0"/>
        <w:autoSpaceDN w:val="0"/>
        <w:adjustRightInd w:val="0"/>
        <w:spacing w:line="360" w:lineRule="auto"/>
        <w:rPr>
          <w:b/>
        </w:rPr>
      </w:pPr>
    </w:p>
    <w:p w:rsidR="00373189" w:rsidRPr="00392C40" w:rsidRDefault="00373189" w:rsidP="00373189">
      <w:pPr>
        <w:autoSpaceDE w:val="0"/>
        <w:autoSpaceDN w:val="0"/>
        <w:adjustRightInd w:val="0"/>
        <w:spacing w:line="360" w:lineRule="auto"/>
        <w:rPr>
          <w:b/>
        </w:rPr>
      </w:pPr>
      <w:r w:rsidRPr="00392C40">
        <w:rPr>
          <w:b/>
        </w:rPr>
        <w:lastRenderedPageBreak/>
        <w:t>NOTAS DE DESGLOCE</w:t>
      </w:r>
    </w:p>
    <w:p w:rsidR="00373189" w:rsidRPr="00392C40" w:rsidRDefault="00373189" w:rsidP="00373189">
      <w:pPr>
        <w:autoSpaceDE w:val="0"/>
        <w:autoSpaceDN w:val="0"/>
        <w:adjustRightInd w:val="0"/>
        <w:spacing w:line="360" w:lineRule="auto"/>
        <w:rPr>
          <w:b/>
        </w:rPr>
      </w:pPr>
      <w:r w:rsidRPr="00392C40">
        <w:rPr>
          <w:b/>
        </w:rPr>
        <w:t>1) NOTAS AL ESTADO DE SITUACIÓN FINANCIERA.</w:t>
      </w:r>
    </w:p>
    <w:p w:rsidR="00373189" w:rsidRPr="00392C40" w:rsidRDefault="00373189" w:rsidP="00373189">
      <w:pPr>
        <w:autoSpaceDE w:val="0"/>
        <w:autoSpaceDN w:val="0"/>
        <w:adjustRightInd w:val="0"/>
        <w:spacing w:line="360" w:lineRule="auto"/>
        <w:ind w:left="720"/>
        <w:jc w:val="both"/>
        <w:rPr>
          <w:rFonts w:ascii="Calibri" w:hAnsi="Calibri" w:cs="Calibri"/>
          <w:sz w:val="18"/>
          <w:szCs w:val="18"/>
        </w:rPr>
      </w:pPr>
    </w:p>
    <w:p w:rsidR="00373189" w:rsidRPr="0092251F" w:rsidRDefault="00373189" w:rsidP="0037318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1.- La cuenta de bancos y la de inversiones temporales que integra el </w:t>
      </w:r>
      <w:r>
        <w:rPr>
          <w:rFonts w:ascii="Calibri" w:hAnsi="Calibri" w:cs="Calibri"/>
          <w:sz w:val="20"/>
          <w:szCs w:val="20"/>
        </w:rPr>
        <w:t>71%</w:t>
      </w:r>
      <w:r w:rsidRPr="0092251F">
        <w:rPr>
          <w:rFonts w:ascii="Calibri" w:hAnsi="Calibri" w:cs="Calibri"/>
          <w:sz w:val="20"/>
          <w:szCs w:val="20"/>
        </w:rPr>
        <w:t xml:space="preserve">  de la cuenta de efectivo y equivalentes se encuentra integrada por tipo de cuenta bancaria de la siguiente manera:</w:t>
      </w:r>
    </w:p>
    <w:tbl>
      <w:tblPr>
        <w:tblW w:w="0" w:type="auto"/>
        <w:jc w:val="center"/>
        <w:tblInd w:w="38" w:type="dxa"/>
        <w:tblLook w:val="04A0" w:firstRow="1" w:lastRow="0" w:firstColumn="1" w:lastColumn="0" w:noHBand="0" w:noVBand="1"/>
      </w:tblPr>
      <w:tblGrid>
        <w:gridCol w:w="1387"/>
        <w:gridCol w:w="1488"/>
        <w:gridCol w:w="2190"/>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jc w:val="center"/>
              <w:rPr>
                <w:rFonts w:ascii="Calibri" w:hAnsi="Calibri" w:cs="Calibri"/>
                <w:b/>
                <w:sz w:val="20"/>
                <w:szCs w:val="20"/>
              </w:rPr>
            </w:pPr>
            <w:bookmarkStart w:id="3" w:name="m1"/>
            <w:bookmarkEnd w:id="3"/>
            <w:r w:rsidRPr="002E1A5F">
              <w:rPr>
                <w:rFonts w:ascii="Calibri" w:hAnsi="Calibri" w:cs="Calibri"/>
                <w:b/>
                <w:sz w:val="20"/>
                <w:szCs w:val="20"/>
              </w:rPr>
              <w:t>Tipo de Banco</w:t>
            </w:r>
          </w:p>
        </w:tc>
        <w:tc>
          <w:tcPr>
            <w:tcW w:w="0" w:type="auto"/>
            <w:shd w:val="clear" w:color="auto" w:fill="auto"/>
          </w:tcPr>
          <w:p w:rsidR="00373189" w:rsidRPr="002E1A5F" w:rsidRDefault="00373189" w:rsidP="00C66DC3">
            <w:pPr>
              <w:autoSpaceDE w:val="0"/>
              <w:autoSpaceDN w:val="0"/>
              <w:adjustRightInd w:val="0"/>
              <w:spacing w:line="360" w:lineRule="auto"/>
              <w:jc w:val="center"/>
              <w:rPr>
                <w:rFonts w:ascii="Calibri" w:hAnsi="Calibri" w:cs="Calibri"/>
                <w:b/>
                <w:sz w:val="20"/>
                <w:szCs w:val="20"/>
              </w:rPr>
            </w:pPr>
            <w:r w:rsidRPr="002E1A5F">
              <w:rPr>
                <w:rFonts w:ascii="Calibri" w:hAnsi="Calibri" w:cs="Calibri"/>
                <w:b/>
                <w:sz w:val="20"/>
                <w:szCs w:val="20"/>
              </w:rPr>
              <w:t>Bancos</w:t>
            </w:r>
          </w:p>
        </w:tc>
        <w:tc>
          <w:tcPr>
            <w:tcW w:w="0" w:type="auto"/>
            <w:shd w:val="clear" w:color="auto" w:fill="auto"/>
          </w:tcPr>
          <w:p w:rsidR="00373189" w:rsidRPr="002E1A5F" w:rsidRDefault="00373189" w:rsidP="00C66DC3">
            <w:pPr>
              <w:autoSpaceDE w:val="0"/>
              <w:autoSpaceDN w:val="0"/>
              <w:adjustRightInd w:val="0"/>
              <w:spacing w:line="360" w:lineRule="auto"/>
              <w:jc w:val="center"/>
              <w:rPr>
                <w:rFonts w:ascii="Calibri" w:hAnsi="Calibri" w:cs="Calibri"/>
                <w:b/>
                <w:sz w:val="20"/>
                <w:szCs w:val="20"/>
              </w:rPr>
            </w:pPr>
            <w:r w:rsidRPr="002E1A5F">
              <w:rPr>
                <w:rFonts w:ascii="Calibri" w:hAnsi="Calibri" w:cs="Calibri"/>
                <w:b/>
                <w:sz w:val="20"/>
                <w:szCs w:val="20"/>
              </w:rPr>
              <w:t>Inversiones Temporales</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r w:rsidRPr="002E1A5F">
              <w:rPr>
                <w:rFonts w:ascii="Calibri" w:hAnsi="Calibri" w:cs="Calibri"/>
                <w:b/>
                <w:sz w:val="20"/>
                <w:szCs w:val="20"/>
              </w:rPr>
              <w:t>755,406,605.55</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r w:rsidRPr="002E1A5F">
              <w:rPr>
                <w:rFonts w:ascii="Calibri" w:hAnsi="Calibri" w:cs="Calibri"/>
                <w:b/>
                <w:sz w:val="20"/>
                <w:szCs w:val="20"/>
              </w:rPr>
              <w:t>530,163,310.92</w:t>
            </w:r>
          </w:p>
        </w:tc>
      </w:tr>
    </w:tbl>
    <w:p w:rsidR="00373189" w:rsidRDefault="00373189" w:rsidP="00373189">
      <w:pPr>
        <w:autoSpaceDE w:val="0"/>
        <w:autoSpaceDN w:val="0"/>
        <w:adjustRightInd w:val="0"/>
        <w:spacing w:line="360" w:lineRule="auto"/>
        <w:jc w:val="both"/>
        <w:rPr>
          <w:rFonts w:ascii="Calibri" w:hAnsi="Calibri" w:cs="Calibri"/>
          <w:sz w:val="20"/>
          <w:szCs w:val="20"/>
        </w:rPr>
      </w:pPr>
    </w:p>
    <w:p w:rsidR="00373189" w:rsidRPr="0092251F" w:rsidRDefault="00373189" w:rsidP="00373189">
      <w:pPr>
        <w:autoSpaceDE w:val="0"/>
        <w:autoSpaceDN w:val="0"/>
        <w:adjustRightInd w:val="0"/>
        <w:spacing w:line="360" w:lineRule="auto"/>
        <w:jc w:val="both"/>
        <w:rPr>
          <w:rFonts w:ascii="Calibri" w:hAnsi="Calibri" w:cs="Calibri"/>
          <w:sz w:val="20"/>
          <w:szCs w:val="20"/>
        </w:rPr>
      </w:pPr>
      <w:r w:rsidRPr="00ED0B3B">
        <w:rPr>
          <w:rFonts w:ascii="Calibri" w:hAnsi="Calibri" w:cs="Calibri"/>
          <w:sz w:val="20"/>
          <w:szCs w:val="20"/>
        </w:rPr>
        <w:t xml:space="preserve">Así mismo, la cuenta de depósitos de fondos de terceros en garantía y/o administración la cual representa el </w:t>
      </w:r>
      <w:r>
        <w:rPr>
          <w:rFonts w:ascii="Calibri" w:hAnsi="Calibri" w:cs="Calibri"/>
          <w:sz w:val="20"/>
          <w:szCs w:val="20"/>
        </w:rPr>
        <w:t>5</w:t>
      </w:r>
      <w:r w:rsidRPr="00ED0B3B">
        <w:rPr>
          <w:rFonts w:ascii="Calibri" w:hAnsi="Calibri" w:cs="Calibri"/>
          <w:sz w:val="20"/>
          <w:szCs w:val="20"/>
        </w:rPr>
        <w:t xml:space="preserve">%, corresponde al saldo de ejercicio del Fondo de </w:t>
      </w:r>
      <w:r>
        <w:rPr>
          <w:rFonts w:ascii="Calibri" w:hAnsi="Calibri" w:cs="Calibri"/>
          <w:sz w:val="20"/>
          <w:szCs w:val="20"/>
        </w:rPr>
        <w:t>Aportación para Nómina Educativa y Gasto Operativo”</w:t>
      </w:r>
      <w:r w:rsidRPr="00ED0B3B">
        <w:rPr>
          <w:rFonts w:ascii="Calibri" w:hAnsi="Calibri" w:cs="Calibri"/>
          <w:sz w:val="20"/>
          <w:szCs w:val="20"/>
        </w:rPr>
        <w:t>.</w:t>
      </w:r>
    </w:p>
    <w:p w:rsidR="00373189" w:rsidRPr="00392C40" w:rsidRDefault="00373189" w:rsidP="00373189">
      <w:pPr>
        <w:autoSpaceDE w:val="0"/>
        <w:autoSpaceDN w:val="0"/>
        <w:adjustRightInd w:val="0"/>
        <w:spacing w:line="360" w:lineRule="auto"/>
        <w:jc w:val="both"/>
        <w:rPr>
          <w:rFonts w:ascii="Calibri" w:hAnsi="Calibri" w:cs="Calibri"/>
          <w:sz w:val="18"/>
          <w:szCs w:val="18"/>
        </w:rPr>
      </w:pPr>
    </w:p>
    <w:p w:rsidR="00373189" w:rsidRPr="0092251F" w:rsidRDefault="00373189" w:rsidP="0037318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2.- La cuenta derechos</w:t>
      </w:r>
      <w:r>
        <w:rPr>
          <w:rFonts w:ascii="Calibri" w:hAnsi="Calibri" w:cs="Calibri"/>
          <w:sz w:val="20"/>
          <w:szCs w:val="20"/>
        </w:rPr>
        <w:t xml:space="preserve"> a recibir</w:t>
      </w:r>
      <w:r w:rsidRPr="0092251F">
        <w:rPr>
          <w:rFonts w:ascii="Calibri" w:hAnsi="Calibri" w:cs="Calibri"/>
          <w:sz w:val="20"/>
          <w:szCs w:val="20"/>
        </w:rPr>
        <w:t xml:space="preserve"> efectivo o equivalentes, presenta cuentas por cobrar las cuales, se encuentran integradas de la siguiente manera:</w:t>
      </w:r>
    </w:p>
    <w:p w:rsidR="00373189" w:rsidRPr="0092251F" w:rsidRDefault="00373189" w:rsidP="00373189">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11570"/>
        <w:gridCol w:w="1488"/>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bookmarkStart w:id="4" w:name="m2"/>
            <w:bookmarkEnd w:id="4"/>
            <w:r w:rsidRPr="002E1A5F">
              <w:rPr>
                <w:rFonts w:ascii="Calibri" w:hAnsi="Calibri" w:cs="Calibri"/>
                <w:b/>
                <w:sz w:val="20"/>
                <w:szCs w:val="20"/>
              </w:rPr>
              <w:t>DERECHOS A RECIBIR EFECTIVO O EQUIVALENTES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CUENTAS POR COBRAR A CORTO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CHEQUES REBOTADOS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2,824,297.86</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CUENTAS POR COBRAR A MUNICIPIOS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1,304,084.89</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DEUDORES DIVERSOS POR COBRAR A CORTO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SECRETARIA CON PRESUPUESTO COMPROMETIDO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0.50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CREDITOS PUENTE</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196,698,632.87</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DEUDORES POR AVALES OTORGADOS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7,390,740.78</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SUBSIDIO AL EMPLEO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-70,854.21</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ESTIMULO POR APLICAR</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11,416,200.93</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TRANSFERENCIAS NOMINA SEGEY</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-0.10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lastRenderedPageBreak/>
              <w:t>DEUDORES DIVERSOS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118,340,966.93</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DEUDORES POR PROGRAMAS SOCIALES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12,428,004.91</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INGRESOS POR RECUPERAR A CORTO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CARTERAS DE LA AAFY</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3,106,763.87</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PRÉSTAMOS OTORGADOS A CORTO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CRÉDITOS OTORGADOS POR ENTIDADES FEDERATIVAS Y MUNICIPIOS AL SECTOR SOCIAL Y PRIVADO PARA EL FOMENTO DE ACTIVIDADES PRODUCTIVAS.</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43,437,000.00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r w:rsidRPr="002E1A5F">
              <w:rPr>
                <w:rFonts w:ascii="Calibri" w:hAnsi="Calibri" w:cs="Calibri"/>
                <w:b/>
                <w:sz w:val="20"/>
                <w:szCs w:val="20"/>
              </w:rPr>
              <w:t>396,875,839.23</w:t>
            </w:r>
          </w:p>
        </w:tc>
      </w:tr>
    </w:tbl>
    <w:p w:rsidR="00373189" w:rsidRDefault="00373189" w:rsidP="00373189">
      <w:pPr>
        <w:autoSpaceDE w:val="0"/>
        <w:autoSpaceDN w:val="0"/>
        <w:adjustRightInd w:val="0"/>
        <w:spacing w:line="360" w:lineRule="auto"/>
        <w:jc w:val="both"/>
        <w:rPr>
          <w:rFonts w:ascii="Calibri" w:hAnsi="Calibri" w:cs="Calibri"/>
          <w:sz w:val="20"/>
          <w:szCs w:val="20"/>
        </w:rPr>
      </w:pPr>
    </w:p>
    <w:p w:rsidR="00373189" w:rsidRPr="0092251F" w:rsidRDefault="00373189" w:rsidP="0037318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3.- El saldo del rubro Bienes muebles e inmuebles que figura en el Estado de situación financiera, se integra como sigue:</w:t>
      </w:r>
    </w:p>
    <w:p w:rsidR="00373189" w:rsidRPr="0092251F" w:rsidRDefault="00373189" w:rsidP="00373189">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71"/>
        <w:gridCol w:w="1641"/>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bookmarkStart w:id="5" w:name="m3"/>
            <w:bookmarkEnd w:id="5"/>
            <w:r w:rsidRPr="002E1A5F">
              <w:rPr>
                <w:rFonts w:ascii="Calibri" w:hAnsi="Calibri" w:cs="Calibri"/>
                <w:b/>
                <w:sz w:val="20"/>
                <w:szCs w:val="20"/>
              </w:rPr>
              <w:t>BIENES INMUEBLES, MUEBLES E INTANGIBLES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BIENES INMUEBLES, INFRAESTRUCTURA Y CONSTRUCCIONES EN PROCESO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TERRENOS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705,825,633.67</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VIVIENDAS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5,193,938.70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EDIFICIOS NO HABITACIONALES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2,473,517,039.57</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INFRAESTRUCTURA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76,502,314.62</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CONSTRUCCIONES EN PROCESO EN BIENES DE DOMINIO PÚBLICO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404,464,147.95</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CONSTRUCCIONES EN PROCESO EN BIENES PROPIOS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281,212,297.87</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BIENES MUEBLES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MOBILIARIO Y EQUIPO DE ADMINISTRACIÓN</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1,296,638,990.44</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MOBILIARIO Y EQUIPO EDUCACIONAL Y RECREATIVO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150,493,066.97</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EQUIPO E INSTRUMENTAL MÉDICO Y DE LABORATORIO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34,488,629.08</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VEHÍCULOS Y EQUIPO DE TRANSPORTE</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647,977,447.50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lastRenderedPageBreak/>
              <w:t>EQUIPO DE DEFENSA Y SEGURIDAD</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21,585,783.54</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MAQUINARIA, OTROS EQUIPOS Y HERRAMIENTAS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343,703,809.45</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COLECCIONES, OBRAS DE ARTE Y OBJETOS VALIOSOS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22,024,330.64</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ACTIVOS INTANGIBLES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SOFTWARE</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16,084,711.65</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LICENCIAS</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22,498,339.42</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r w:rsidRPr="002E1A5F">
              <w:rPr>
                <w:rFonts w:ascii="Calibri" w:hAnsi="Calibri" w:cs="Calibri"/>
                <w:b/>
                <w:sz w:val="20"/>
                <w:szCs w:val="20"/>
              </w:rPr>
              <w:t>6,502,210,481.07</w:t>
            </w:r>
          </w:p>
        </w:tc>
      </w:tr>
    </w:tbl>
    <w:p w:rsidR="00373189" w:rsidRDefault="00373189" w:rsidP="00373189">
      <w:pPr>
        <w:autoSpaceDE w:val="0"/>
        <w:autoSpaceDN w:val="0"/>
        <w:adjustRightInd w:val="0"/>
        <w:spacing w:line="360" w:lineRule="auto"/>
        <w:jc w:val="both"/>
        <w:rPr>
          <w:rFonts w:ascii="Calibri" w:hAnsi="Calibri" w:cs="Calibri"/>
          <w:sz w:val="20"/>
          <w:szCs w:val="20"/>
        </w:rPr>
      </w:pPr>
    </w:p>
    <w:p w:rsidR="00373189" w:rsidRPr="0092251F" w:rsidRDefault="00373189" w:rsidP="0037318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4.- El saldo del rubro de Inversiones Financieras, se integra como sigue:</w:t>
      </w:r>
    </w:p>
    <w:tbl>
      <w:tblPr>
        <w:tblW w:w="0" w:type="auto"/>
        <w:jc w:val="center"/>
        <w:tblInd w:w="38" w:type="dxa"/>
        <w:tblLook w:val="04A0" w:firstRow="1" w:lastRow="0" w:firstColumn="1" w:lastColumn="0" w:noHBand="0" w:noVBand="1"/>
      </w:tblPr>
      <w:tblGrid>
        <w:gridCol w:w="8987"/>
        <w:gridCol w:w="1641"/>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bookmarkStart w:id="6" w:name="m4"/>
            <w:bookmarkEnd w:id="6"/>
            <w:r w:rsidRPr="002E1A5F">
              <w:rPr>
                <w:rFonts w:ascii="Calibri" w:hAnsi="Calibri" w:cs="Calibri"/>
                <w:b/>
                <w:sz w:val="20"/>
                <w:szCs w:val="20"/>
              </w:rPr>
              <w:t>INVERSIONES FINANCIERAS A LARGO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INVERSIONES A LARGO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INVERSIONES A LARGO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9,310,142.00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INVERSIONES EN ACCIONES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SISTEMA TELE YUCATAN SA.DE CV.</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18,169,600.00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CTRO.DESARROLLO NEGOCIOS INTERNALES.YUC.</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4,239,156.72</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SOCIEDAD COOPERATIVA DE PROD. LECHERA S.C.L.</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453,748.92</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AEROPUERTO DE CHICHEN ITZA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185,290,117.74</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PROCESADORA DE BEBIDAS DE YUCATAN, SA DE CV.</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3,000,000.00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TALLERES GRÁFICOS DEL SUDESTE, S.A.  DE C.V.</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7,007,315.19</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INVERSIONES EN FIDEICOMISOS Y FONDOS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FIDEICOMISO CONST-AUTOP.KANTUNIL-CANCUN</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87,531,686.00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FONDO ESTATAL PARA EL FOMENTO DEL EMPLEO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14,802,000.00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FONDO DE APOYO PRODUCTIVIDAD AGROP. DEL ESTADO DE YUCATAN</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11,695,336.26</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FIDEICOMISOS, MANDATOS Y CONTRATOS ANÁLOGOS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lastRenderedPageBreak/>
              <w:t>FIDEICOMISOS, MANDATOS Y CONTRATOS ÁNALOGOS DEL PODER EJECUTIVO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DESPACHO DEL GOBERNADOR</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30,823,551.33</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SECRETARIA GENERAL DE GOBIERNO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8,861,304.88</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SECRETARIA DE OBRAS PUBLICAS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19,602,577.01</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SECRETARIA DE SEGURIDAD PUBLICA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87,268,483.19</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SECRETARIA DE EDUCACIÓN</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48,498,887.99</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SECRETARIA DE DESARROLLO RURAL</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188,100,534.58</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SECRETARIA DE FOMENTO ECONOMICO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35,301,906.41</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SECRETARIA DE FOMENTO TURISTICO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14,755,557.30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SECRETARÍA DE DESARROLLO URBANO Y MEDIO AMBIENTE</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104,024.79</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SECRETARIA DE SALUD</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2,311,514.64</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SECRETARIA DE ADMINISTRACIÓN Y FINANZAS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470,549,033.69</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SECRETARIA DE INVESTIGACIÓN, INNOVACIÓN Y EDUCACIÓN SUPERIOR</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222,006,424.63</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FIDEICOMISOS, MANDATOS Y CONTRATOS ANALOGOS PÚBLICOS NO EMPRESARIALES Y NO FINANCIEROS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INSTITUTO DE PROCEDIMIENTOS ELECTORALES Y PARTICIPACIÓN CIUDADANA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4,615,725.38</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UNIVERSIDAD AUTÓNOMA DE YUCATÁN</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52,920.24</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PARTICIPACIONES Y APORTACIONES DE CAPITAL</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PARTICIPACIONES Y APORTACIONES DE CAPITAL</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31,387,351.00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r w:rsidRPr="002E1A5F">
              <w:rPr>
                <w:rFonts w:ascii="Calibri" w:hAnsi="Calibri" w:cs="Calibri"/>
                <w:b/>
                <w:sz w:val="20"/>
                <w:szCs w:val="20"/>
              </w:rPr>
              <w:t>1,505,738,899.89</w:t>
            </w:r>
          </w:p>
        </w:tc>
      </w:tr>
    </w:tbl>
    <w:p w:rsidR="00373189" w:rsidRDefault="00373189" w:rsidP="00373189">
      <w:pPr>
        <w:autoSpaceDE w:val="0"/>
        <w:autoSpaceDN w:val="0"/>
        <w:adjustRightInd w:val="0"/>
        <w:spacing w:line="360" w:lineRule="auto"/>
        <w:jc w:val="both"/>
        <w:rPr>
          <w:rFonts w:ascii="Calibri" w:hAnsi="Calibri" w:cs="Calibri"/>
          <w:sz w:val="20"/>
          <w:szCs w:val="20"/>
        </w:rPr>
      </w:pPr>
    </w:p>
    <w:p w:rsidR="00373189" w:rsidRDefault="00373189" w:rsidP="00373189">
      <w:pPr>
        <w:autoSpaceDE w:val="0"/>
        <w:autoSpaceDN w:val="0"/>
        <w:adjustRightInd w:val="0"/>
        <w:spacing w:line="360" w:lineRule="auto"/>
        <w:jc w:val="both"/>
        <w:rPr>
          <w:rFonts w:ascii="Calibri" w:hAnsi="Calibri" w:cs="Calibri"/>
          <w:sz w:val="20"/>
          <w:szCs w:val="20"/>
        </w:rPr>
      </w:pPr>
    </w:p>
    <w:p w:rsidR="00373189" w:rsidRDefault="00373189" w:rsidP="00373189">
      <w:pPr>
        <w:autoSpaceDE w:val="0"/>
        <w:autoSpaceDN w:val="0"/>
        <w:adjustRightInd w:val="0"/>
        <w:spacing w:line="360" w:lineRule="auto"/>
        <w:jc w:val="both"/>
        <w:rPr>
          <w:rFonts w:ascii="Calibri" w:hAnsi="Calibri" w:cs="Calibri"/>
          <w:sz w:val="20"/>
          <w:szCs w:val="20"/>
        </w:rPr>
      </w:pPr>
    </w:p>
    <w:p w:rsidR="00373189" w:rsidRDefault="00373189" w:rsidP="00373189">
      <w:pPr>
        <w:autoSpaceDE w:val="0"/>
        <w:autoSpaceDN w:val="0"/>
        <w:adjustRightInd w:val="0"/>
        <w:spacing w:line="360" w:lineRule="auto"/>
        <w:jc w:val="both"/>
        <w:rPr>
          <w:rFonts w:ascii="Calibri" w:hAnsi="Calibri" w:cs="Calibri"/>
          <w:sz w:val="20"/>
          <w:szCs w:val="20"/>
        </w:rPr>
      </w:pPr>
    </w:p>
    <w:p w:rsidR="00373189" w:rsidRPr="0092251F" w:rsidRDefault="00373189" w:rsidP="00373189">
      <w:pPr>
        <w:autoSpaceDE w:val="0"/>
        <w:autoSpaceDN w:val="0"/>
        <w:adjustRightInd w:val="0"/>
        <w:spacing w:line="360" w:lineRule="auto"/>
        <w:jc w:val="both"/>
        <w:rPr>
          <w:rFonts w:ascii="Calibri" w:hAnsi="Calibri" w:cs="Calibri"/>
          <w:sz w:val="20"/>
          <w:szCs w:val="20"/>
        </w:rPr>
      </w:pPr>
    </w:p>
    <w:p w:rsidR="00373189" w:rsidRPr="0092251F" w:rsidRDefault="00373189" w:rsidP="00373189">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lastRenderedPageBreak/>
        <w:t>5.- El saldo del rubro Otros Activos no circulantes, se integra como sigue:</w:t>
      </w:r>
    </w:p>
    <w:tbl>
      <w:tblPr>
        <w:tblW w:w="0" w:type="auto"/>
        <w:jc w:val="center"/>
        <w:tblInd w:w="38" w:type="dxa"/>
        <w:tblLook w:val="04A0" w:firstRow="1" w:lastRow="0" w:firstColumn="1" w:lastColumn="0" w:noHBand="0" w:noVBand="1"/>
      </w:tblPr>
      <w:tblGrid>
        <w:gridCol w:w="3060"/>
        <w:gridCol w:w="1488"/>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bookmarkStart w:id="7" w:name="m5"/>
            <w:bookmarkEnd w:id="7"/>
            <w:r w:rsidRPr="002E1A5F">
              <w:rPr>
                <w:rFonts w:ascii="Calibri" w:hAnsi="Calibri" w:cs="Calibri"/>
                <w:b/>
                <w:sz w:val="20"/>
                <w:szCs w:val="20"/>
              </w:rPr>
              <w:t>OTROS ACTIVOS NO CIRCULANTES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INVERSION EN OBRA PUBLICA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171,829,966.72</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DEPOSITOS EN GARANTIA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74,274.35</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FINIQUITOS POR APLICAR</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31,780.80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PENSION POR APLICAR</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2,170.21</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r w:rsidRPr="002E1A5F">
              <w:rPr>
                <w:rFonts w:ascii="Calibri" w:hAnsi="Calibri" w:cs="Calibri"/>
                <w:b/>
                <w:sz w:val="20"/>
                <w:szCs w:val="20"/>
              </w:rPr>
              <w:t>171,938,192.08</w:t>
            </w:r>
          </w:p>
        </w:tc>
      </w:tr>
    </w:tbl>
    <w:p w:rsidR="00373189" w:rsidRDefault="00373189" w:rsidP="00373189">
      <w:pPr>
        <w:autoSpaceDE w:val="0"/>
        <w:autoSpaceDN w:val="0"/>
        <w:adjustRightInd w:val="0"/>
        <w:spacing w:line="360" w:lineRule="auto"/>
        <w:rPr>
          <w:rFonts w:ascii="Calibri" w:hAnsi="Calibri" w:cs="Calibri"/>
          <w:sz w:val="20"/>
          <w:szCs w:val="20"/>
        </w:rPr>
      </w:pPr>
    </w:p>
    <w:p w:rsidR="00373189" w:rsidRPr="0092251F" w:rsidRDefault="00373189" w:rsidP="00373189">
      <w:pPr>
        <w:autoSpaceDE w:val="0"/>
        <w:autoSpaceDN w:val="0"/>
        <w:adjustRightInd w:val="0"/>
        <w:spacing w:line="360" w:lineRule="auto"/>
        <w:ind w:firstLine="708"/>
        <w:jc w:val="both"/>
        <w:rPr>
          <w:rFonts w:ascii="Calibri" w:hAnsi="Calibri" w:cs="Calibri"/>
          <w:sz w:val="20"/>
          <w:szCs w:val="20"/>
        </w:rPr>
      </w:pPr>
      <w:r w:rsidRPr="0092251F">
        <w:rPr>
          <w:rFonts w:ascii="Calibri" w:hAnsi="Calibri" w:cs="Calibri"/>
          <w:sz w:val="20"/>
          <w:szCs w:val="20"/>
        </w:rPr>
        <w:t>Del análisis realizado de los saldos que presentaba la balanza de comprobación al 31 de agosto de 2001, se determinó que era dudosa la posibilidad de cobro de diversos saldos, otros presentaban inconsistencias en sus registros y otros más debieron afectar en su momento el resultado del ejercicio. Por este motivo se realizaron los asientos correspondientes para separar estos saldos presentándolos en la cuenta “Pendientes de depurar”.</w:t>
      </w:r>
    </w:p>
    <w:p w:rsidR="00373189" w:rsidRPr="0092251F" w:rsidRDefault="00373189" w:rsidP="00373189">
      <w:pPr>
        <w:tabs>
          <w:tab w:val="left" w:pos="0"/>
          <w:tab w:val="left" w:pos="540"/>
        </w:tabs>
        <w:autoSpaceDE w:val="0"/>
        <w:autoSpaceDN w:val="0"/>
        <w:adjustRightInd w:val="0"/>
        <w:spacing w:line="360" w:lineRule="auto"/>
        <w:jc w:val="both"/>
        <w:rPr>
          <w:rFonts w:ascii="Calibri" w:hAnsi="Calibri" w:cs="Calibri"/>
          <w:sz w:val="20"/>
          <w:szCs w:val="20"/>
        </w:rPr>
      </w:pPr>
    </w:p>
    <w:p w:rsidR="00373189" w:rsidRPr="0092251F" w:rsidRDefault="00373189" w:rsidP="00373189">
      <w:pPr>
        <w:tabs>
          <w:tab w:val="left" w:pos="540"/>
        </w:tabs>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6.- </w:t>
      </w:r>
      <w:smartTag w:uri="urn:schemas-microsoft-com:office:smarttags" w:element="PersonName">
        <w:smartTagPr>
          <w:attr w:name="ProductID" w:val="La Cuenta"/>
        </w:smartTagPr>
        <w:r w:rsidRPr="0092251F">
          <w:rPr>
            <w:rFonts w:ascii="Calibri" w:hAnsi="Calibri" w:cs="Calibri"/>
            <w:sz w:val="20"/>
            <w:szCs w:val="20"/>
          </w:rPr>
          <w:t>La Cuenta</w:t>
        </w:r>
      </w:smartTag>
      <w:r w:rsidRPr="0092251F">
        <w:rPr>
          <w:rFonts w:ascii="Calibri" w:hAnsi="Calibri" w:cs="Calibri"/>
          <w:sz w:val="20"/>
          <w:szCs w:val="20"/>
        </w:rPr>
        <w:t xml:space="preserve"> de Proveedores se integran como sigue:</w:t>
      </w:r>
    </w:p>
    <w:tbl>
      <w:tblPr>
        <w:tblW w:w="0" w:type="auto"/>
        <w:jc w:val="center"/>
        <w:tblInd w:w="38" w:type="dxa"/>
        <w:tblLook w:val="04A0" w:firstRow="1" w:lastRow="0" w:firstColumn="1" w:lastColumn="0" w:noHBand="0" w:noVBand="1"/>
      </w:tblPr>
      <w:tblGrid>
        <w:gridCol w:w="3872"/>
        <w:gridCol w:w="1488"/>
      </w:tblGrid>
      <w:tr w:rsidR="00373189" w:rsidRPr="002E1A5F" w:rsidTr="00C66DC3">
        <w:trPr>
          <w:jc w:val="center"/>
        </w:trPr>
        <w:tc>
          <w:tcPr>
            <w:tcW w:w="0" w:type="auto"/>
            <w:shd w:val="clear" w:color="auto" w:fill="auto"/>
          </w:tcPr>
          <w:p w:rsidR="00373189" w:rsidRPr="002E1A5F" w:rsidRDefault="00373189" w:rsidP="00C66DC3">
            <w:pPr>
              <w:tabs>
                <w:tab w:val="left" w:pos="540"/>
              </w:tabs>
              <w:autoSpaceDE w:val="0"/>
              <w:autoSpaceDN w:val="0"/>
              <w:adjustRightInd w:val="0"/>
              <w:spacing w:line="360" w:lineRule="auto"/>
              <w:rPr>
                <w:rFonts w:ascii="Calibri" w:hAnsi="Calibri" w:cs="Calibri"/>
                <w:b/>
                <w:sz w:val="20"/>
                <w:szCs w:val="20"/>
              </w:rPr>
            </w:pPr>
            <w:bookmarkStart w:id="8" w:name="m6"/>
            <w:bookmarkEnd w:id="8"/>
            <w:r w:rsidRPr="002E1A5F">
              <w:rPr>
                <w:rFonts w:ascii="Calibri" w:hAnsi="Calibri" w:cs="Calibri"/>
                <w:b/>
                <w:sz w:val="20"/>
                <w:szCs w:val="20"/>
              </w:rPr>
              <w:t>PROVEEDORES POR PAGAR A CORTO PLAZO</w:t>
            </w:r>
          </w:p>
        </w:tc>
        <w:tc>
          <w:tcPr>
            <w:tcW w:w="0" w:type="auto"/>
            <w:shd w:val="clear" w:color="auto" w:fill="auto"/>
          </w:tcPr>
          <w:p w:rsidR="00373189" w:rsidRPr="002E1A5F" w:rsidRDefault="00373189" w:rsidP="00C66DC3">
            <w:pPr>
              <w:tabs>
                <w:tab w:val="left" w:pos="540"/>
              </w:tabs>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tabs>
                <w:tab w:val="left" w:pos="540"/>
              </w:tabs>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EJERCICIO ACTUAL</w:t>
            </w:r>
          </w:p>
        </w:tc>
        <w:tc>
          <w:tcPr>
            <w:tcW w:w="0" w:type="auto"/>
            <w:shd w:val="clear" w:color="auto" w:fill="auto"/>
          </w:tcPr>
          <w:p w:rsidR="00373189" w:rsidRPr="002E1A5F" w:rsidRDefault="00373189" w:rsidP="00C66DC3">
            <w:pPr>
              <w:tabs>
                <w:tab w:val="left" w:pos="540"/>
              </w:tabs>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213,637,685.37</w:t>
            </w:r>
          </w:p>
        </w:tc>
      </w:tr>
      <w:tr w:rsidR="00373189" w:rsidRPr="002E1A5F" w:rsidTr="00C66DC3">
        <w:trPr>
          <w:jc w:val="center"/>
        </w:trPr>
        <w:tc>
          <w:tcPr>
            <w:tcW w:w="0" w:type="auto"/>
            <w:shd w:val="clear" w:color="auto" w:fill="auto"/>
          </w:tcPr>
          <w:p w:rsidR="00373189" w:rsidRPr="002E1A5F" w:rsidRDefault="00373189" w:rsidP="00C66DC3">
            <w:pPr>
              <w:tabs>
                <w:tab w:val="left" w:pos="540"/>
              </w:tabs>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EJERCICIO 2003</w:t>
            </w:r>
          </w:p>
        </w:tc>
        <w:tc>
          <w:tcPr>
            <w:tcW w:w="0" w:type="auto"/>
            <w:shd w:val="clear" w:color="auto" w:fill="auto"/>
          </w:tcPr>
          <w:p w:rsidR="00373189" w:rsidRPr="002E1A5F" w:rsidRDefault="00373189" w:rsidP="00C66DC3">
            <w:pPr>
              <w:tabs>
                <w:tab w:val="left" w:pos="540"/>
              </w:tabs>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25,781.54</w:t>
            </w:r>
          </w:p>
        </w:tc>
      </w:tr>
      <w:tr w:rsidR="00373189" w:rsidRPr="002E1A5F" w:rsidTr="00C66DC3">
        <w:trPr>
          <w:jc w:val="center"/>
        </w:trPr>
        <w:tc>
          <w:tcPr>
            <w:tcW w:w="0" w:type="auto"/>
            <w:shd w:val="clear" w:color="auto" w:fill="auto"/>
          </w:tcPr>
          <w:p w:rsidR="00373189" w:rsidRPr="002E1A5F" w:rsidRDefault="00373189" w:rsidP="00C66DC3">
            <w:pPr>
              <w:tabs>
                <w:tab w:val="left" w:pos="540"/>
              </w:tabs>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EJERCICIO 2009</w:t>
            </w:r>
          </w:p>
        </w:tc>
        <w:tc>
          <w:tcPr>
            <w:tcW w:w="0" w:type="auto"/>
            <w:shd w:val="clear" w:color="auto" w:fill="auto"/>
          </w:tcPr>
          <w:p w:rsidR="00373189" w:rsidRPr="002E1A5F" w:rsidRDefault="00373189" w:rsidP="00C66DC3">
            <w:pPr>
              <w:tabs>
                <w:tab w:val="left" w:pos="540"/>
              </w:tabs>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746,938.98</w:t>
            </w:r>
          </w:p>
        </w:tc>
      </w:tr>
      <w:tr w:rsidR="00373189" w:rsidRPr="002E1A5F" w:rsidTr="00C66DC3">
        <w:trPr>
          <w:jc w:val="center"/>
        </w:trPr>
        <w:tc>
          <w:tcPr>
            <w:tcW w:w="0" w:type="auto"/>
            <w:shd w:val="clear" w:color="auto" w:fill="auto"/>
          </w:tcPr>
          <w:p w:rsidR="00373189" w:rsidRPr="002E1A5F" w:rsidRDefault="00373189" w:rsidP="00C66DC3">
            <w:pPr>
              <w:tabs>
                <w:tab w:val="left" w:pos="540"/>
              </w:tabs>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EJERCICIO 2010</w:t>
            </w:r>
          </w:p>
        </w:tc>
        <w:tc>
          <w:tcPr>
            <w:tcW w:w="0" w:type="auto"/>
            <w:shd w:val="clear" w:color="auto" w:fill="auto"/>
          </w:tcPr>
          <w:p w:rsidR="00373189" w:rsidRPr="002E1A5F" w:rsidRDefault="00373189" w:rsidP="00C66DC3">
            <w:pPr>
              <w:tabs>
                <w:tab w:val="left" w:pos="540"/>
              </w:tabs>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3,150.00</w:t>
            </w:r>
          </w:p>
        </w:tc>
      </w:tr>
      <w:tr w:rsidR="00373189" w:rsidRPr="002E1A5F" w:rsidTr="00C66DC3">
        <w:trPr>
          <w:jc w:val="center"/>
        </w:trPr>
        <w:tc>
          <w:tcPr>
            <w:tcW w:w="0" w:type="auto"/>
            <w:shd w:val="clear" w:color="auto" w:fill="auto"/>
          </w:tcPr>
          <w:p w:rsidR="00373189" w:rsidRPr="002E1A5F" w:rsidRDefault="00373189" w:rsidP="00C66DC3">
            <w:pPr>
              <w:tabs>
                <w:tab w:val="left" w:pos="540"/>
              </w:tabs>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EJERCICIO 2011</w:t>
            </w:r>
          </w:p>
        </w:tc>
        <w:tc>
          <w:tcPr>
            <w:tcW w:w="0" w:type="auto"/>
            <w:shd w:val="clear" w:color="auto" w:fill="auto"/>
          </w:tcPr>
          <w:p w:rsidR="00373189" w:rsidRPr="002E1A5F" w:rsidRDefault="00373189" w:rsidP="00C66DC3">
            <w:pPr>
              <w:tabs>
                <w:tab w:val="left" w:pos="540"/>
              </w:tabs>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252,162.75</w:t>
            </w:r>
          </w:p>
        </w:tc>
      </w:tr>
      <w:tr w:rsidR="00373189" w:rsidRPr="002E1A5F" w:rsidTr="00C66DC3">
        <w:trPr>
          <w:jc w:val="center"/>
        </w:trPr>
        <w:tc>
          <w:tcPr>
            <w:tcW w:w="0" w:type="auto"/>
            <w:shd w:val="clear" w:color="auto" w:fill="auto"/>
          </w:tcPr>
          <w:p w:rsidR="00373189" w:rsidRPr="002E1A5F" w:rsidRDefault="00373189" w:rsidP="00C66DC3">
            <w:pPr>
              <w:tabs>
                <w:tab w:val="left" w:pos="540"/>
              </w:tabs>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EJERCICIO 2012</w:t>
            </w:r>
          </w:p>
        </w:tc>
        <w:tc>
          <w:tcPr>
            <w:tcW w:w="0" w:type="auto"/>
            <w:shd w:val="clear" w:color="auto" w:fill="auto"/>
          </w:tcPr>
          <w:p w:rsidR="00373189" w:rsidRPr="002E1A5F" w:rsidRDefault="00373189" w:rsidP="00C66DC3">
            <w:pPr>
              <w:tabs>
                <w:tab w:val="left" w:pos="540"/>
              </w:tabs>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2,641,307.61</w:t>
            </w:r>
          </w:p>
        </w:tc>
      </w:tr>
      <w:tr w:rsidR="00373189" w:rsidRPr="002E1A5F" w:rsidTr="00C66DC3">
        <w:trPr>
          <w:jc w:val="center"/>
        </w:trPr>
        <w:tc>
          <w:tcPr>
            <w:tcW w:w="0" w:type="auto"/>
            <w:shd w:val="clear" w:color="auto" w:fill="auto"/>
          </w:tcPr>
          <w:p w:rsidR="00373189" w:rsidRPr="002E1A5F" w:rsidRDefault="00373189" w:rsidP="00C66DC3">
            <w:pPr>
              <w:tabs>
                <w:tab w:val="left" w:pos="540"/>
              </w:tabs>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EJERCICIO 2013</w:t>
            </w:r>
          </w:p>
        </w:tc>
        <w:tc>
          <w:tcPr>
            <w:tcW w:w="0" w:type="auto"/>
            <w:shd w:val="clear" w:color="auto" w:fill="auto"/>
          </w:tcPr>
          <w:p w:rsidR="00373189" w:rsidRPr="002E1A5F" w:rsidRDefault="00373189" w:rsidP="00C66DC3">
            <w:pPr>
              <w:tabs>
                <w:tab w:val="left" w:pos="540"/>
              </w:tabs>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331,552.85</w:t>
            </w:r>
          </w:p>
        </w:tc>
      </w:tr>
      <w:tr w:rsidR="00373189" w:rsidRPr="002E1A5F" w:rsidTr="00C66DC3">
        <w:trPr>
          <w:jc w:val="center"/>
        </w:trPr>
        <w:tc>
          <w:tcPr>
            <w:tcW w:w="0" w:type="auto"/>
            <w:shd w:val="clear" w:color="auto" w:fill="auto"/>
          </w:tcPr>
          <w:p w:rsidR="00373189" w:rsidRPr="002E1A5F" w:rsidRDefault="00373189" w:rsidP="00C66DC3">
            <w:pPr>
              <w:tabs>
                <w:tab w:val="left" w:pos="540"/>
              </w:tabs>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EJERCICIO 2014</w:t>
            </w:r>
          </w:p>
        </w:tc>
        <w:tc>
          <w:tcPr>
            <w:tcW w:w="0" w:type="auto"/>
            <w:shd w:val="clear" w:color="auto" w:fill="auto"/>
          </w:tcPr>
          <w:p w:rsidR="00373189" w:rsidRPr="002E1A5F" w:rsidRDefault="00373189" w:rsidP="00C66DC3">
            <w:pPr>
              <w:tabs>
                <w:tab w:val="left" w:pos="540"/>
              </w:tabs>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133,560.04</w:t>
            </w:r>
          </w:p>
        </w:tc>
      </w:tr>
      <w:tr w:rsidR="00373189" w:rsidRPr="002E1A5F" w:rsidTr="00C66DC3">
        <w:trPr>
          <w:jc w:val="center"/>
        </w:trPr>
        <w:tc>
          <w:tcPr>
            <w:tcW w:w="0" w:type="auto"/>
            <w:shd w:val="clear" w:color="auto" w:fill="auto"/>
          </w:tcPr>
          <w:p w:rsidR="00373189" w:rsidRPr="002E1A5F" w:rsidRDefault="00373189" w:rsidP="00C66DC3">
            <w:pPr>
              <w:tabs>
                <w:tab w:val="left" w:pos="540"/>
              </w:tabs>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 xml:space="preserve">EJERCICIO </w:t>
            </w:r>
            <w:bookmarkStart w:id="9" w:name="_GoBack"/>
            <w:r w:rsidRPr="002E1A5F">
              <w:rPr>
                <w:rFonts w:ascii="Calibri" w:hAnsi="Calibri" w:cs="Calibri"/>
                <w:sz w:val="20"/>
                <w:szCs w:val="20"/>
              </w:rPr>
              <w:t>2015</w:t>
            </w:r>
            <w:bookmarkEnd w:id="9"/>
          </w:p>
        </w:tc>
        <w:tc>
          <w:tcPr>
            <w:tcW w:w="0" w:type="auto"/>
            <w:tcBorders>
              <w:bottom w:val="single" w:sz="4" w:space="0" w:color="auto"/>
            </w:tcBorders>
            <w:shd w:val="clear" w:color="auto" w:fill="auto"/>
          </w:tcPr>
          <w:p w:rsidR="00373189" w:rsidRPr="002E1A5F" w:rsidRDefault="00373189" w:rsidP="00C66DC3">
            <w:pPr>
              <w:tabs>
                <w:tab w:val="left" w:pos="540"/>
              </w:tabs>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72,790.32</w:t>
            </w:r>
          </w:p>
        </w:tc>
      </w:tr>
      <w:tr w:rsidR="00373189" w:rsidRPr="002E1A5F" w:rsidTr="00C66DC3">
        <w:trPr>
          <w:jc w:val="center"/>
        </w:trPr>
        <w:tc>
          <w:tcPr>
            <w:tcW w:w="0" w:type="auto"/>
            <w:shd w:val="clear" w:color="auto" w:fill="auto"/>
          </w:tcPr>
          <w:p w:rsidR="00373189" w:rsidRPr="002E1A5F" w:rsidRDefault="00373189" w:rsidP="00C66DC3">
            <w:pPr>
              <w:tabs>
                <w:tab w:val="left" w:pos="540"/>
              </w:tabs>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tabs>
                <w:tab w:val="left" w:pos="540"/>
              </w:tabs>
              <w:autoSpaceDE w:val="0"/>
              <w:autoSpaceDN w:val="0"/>
              <w:adjustRightInd w:val="0"/>
              <w:spacing w:line="360" w:lineRule="auto"/>
              <w:jc w:val="right"/>
              <w:rPr>
                <w:rFonts w:ascii="Calibri" w:hAnsi="Calibri" w:cs="Calibri"/>
                <w:b/>
                <w:sz w:val="20"/>
                <w:szCs w:val="20"/>
              </w:rPr>
            </w:pPr>
            <w:r w:rsidRPr="002E1A5F">
              <w:rPr>
                <w:rFonts w:ascii="Calibri" w:hAnsi="Calibri" w:cs="Calibri"/>
                <w:b/>
                <w:sz w:val="20"/>
                <w:szCs w:val="20"/>
              </w:rPr>
              <w:t>217,844,929.46</w:t>
            </w:r>
          </w:p>
        </w:tc>
      </w:tr>
    </w:tbl>
    <w:p w:rsidR="00373189" w:rsidRPr="0092251F" w:rsidRDefault="00373189" w:rsidP="0037318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7.- La cuenta de retenciones y Contribuciones está integrada de la siguiente manera:</w:t>
      </w:r>
    </w:p>
    <w:p w:rsidR="00373189" w:rsidRPr="00392C40" w:rsidRDefault="00373189" w:rsidP="00373189">
      <w:pPr>
        <w:autoSpaceDE w:val="0"/>
        <w:autoSpaceDN w:val="0"/>
        <w:adjustRightInd w:val="0"/>
        <w:spacing w:line="360" w:lineRule="auto"/>
        <w:jc w:val="both"/>
        <w:rPr>
          <w:rFonts w:ascii="Calibri" w:hAnsi="Calibri" w:cs="Calibri"/>
          <w:sz w:val="18"/>
          <w:szCs w:val="18"/>
        </w:rPr>
      </w:pPr>
    </w:p>
    <w:tbl>
      <w:tblPr>
        <w:tblW w:w="0" w:type="auto"/>
        <w:jc w:val="center"/>
        <w:tblInd w:w="38" w:type="dxa"/>
        <w:tblLook w:val="04A0" w:firstRow="1" w:lastRow="0" w:firstColumn="1" w:lastColumn="0" w:noHBand="0" w:noVBand="1"/>
      </w:tblPr>
      <w:tblGrid>
        <w:gridCol w:w="6123"/>
        <w:gridCol w:w="1361"/>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18"/>
                <w:szCs w:val="18"/>
              </w:rPr>
            </w:pPr>
            <w:bookmarkStart w:id="10" w:name="m7"/>
            <w:bookmarkEnd w:id="10"/>
            <w:r w:rsidRPr="002E1A5F">
              <w:rPr>
                <w:rFonts w:ascii="Calibri" w:hAnsi="Calibri" w:cs="Calibri"/>
                <w:b/>
                <w:sz w:val="18"/>
                <w:szCs w:val="18"/>
              </w:rPr>
              <w:t>RETENCIONES Y CONTRIBUCIONES POR PAGAR A CORTO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18"/>
                <w:szCs w:val="18"/>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18"/>
                <w:szCs w:val="18"/>
              </w:rPr>
            </w:pPr>
            <w:r w:rsidRPr="002E1A5F">
              <w:rPr>
                <w:rFonts w:ascii="Calibri" w:hAnsi="Calibri" w:cs="Calibri"/>
                <w:sz w:val="18"/>
                <w:szCs w:val="18"/>
              </w:rPr>
              <w:t>RETENCIONES DE IMPUESTOS SOBRE LA RENTA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18"/>
                <w:szCs w:val="18"/>
              </w:rPr>
            </w:pPr>
            <w:r w:rsidRPr="002E1A5F">
              <w:rPr>
                <w:rFonts w:ascii="Calibri" w:hAnsi="Calibri" w:cs="Calibri"/>
                <w:sz w:val="18"/>
                <w:szCs w:val="18"/>
              </w:rPr>
              <w:t>81,417,396.76</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18"/>
                <w:szCs w:val="18"/>
              </w:rPr>
            </w:pPr>
            <w:r w:rsidRPr="002E1A5F">
              <w:rPr>
                <w:rFonts w:ascii="Calibri" w:hAnsi="Calibri" w:cs="Calibri"/>
                <w:sz w:val="18"/>
                <w:szCs w:val="18"/>
              </w:rPr>
              <w:t>RETENCIONES DIVERSAS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18"/>
                <w:szCs w:val="18"/>
              </w:rPr>
            </w:pPr>
            <w:r w:rsidRPr="002E1A5F">
              <w:rPr>
                <w:rFonts w:ascii="Calibri" w:hAnsi="Calibri" w:cs="Calibri"/>
                <w:sz w:val="18"/>
                <w:szCs w:val="18"/>
              </w:rPr>
              <w:t>14,093,038.77</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18"/>
                <w:szCs w:val="18"/>
              </w:rPr>
            </w:pPr>
            <w:r w:rsidRPr="002E1A5F">
              <w:rPr>
                <w:rFonts w:ascii="Calibri" w:hAnsi="Calibri" w:cs="Calibri"/>
                <w:sz w:val="18"/>
                <w:szCs w:val="18"/>
              </w:rPr>
              <w:t>RETENCIONES A FAVOR DEL ISSTEY</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18"/>
                <w:szCs w:val="18"/>
              </w:rPr>
            </w:pPr>
            <w:r w:rsidRPr="002E1A5F">
              <w:rPr>
                <w:rFonts w:ascii="Calibri" w:hAnsi="Calibri" w:cs="Calibri"/>
                <w:sz w:val="18"/>
                <w:szCs w:val="18"/>
              </w:rPr>
              <w:t>46,846,012.76</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18"/>
                <w:szCs w:val="18"/>
              </w:rPr>
            </w:pPr>
            <w:r w:rsidRPr="002E1A5F">
              <w:rPr>
                <w:rFonts w:ascii="Calibri" w:hAnsi="Calibri" w:cs="Calibri"/>
                <w:sz w:val="18"/>
                <w:szCs w:val="18"/>
              </w:rPr>
              <w:t>CMIC</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18"/>
                <w:szCs w:val="18"/>
              </w:rPr>
            </w:pPr>
            <w:r w:rsidRPr="002E1A5F">
              <w:rPr>
                <w:rFonts w:ascii="Calibri" w:hAnsi="Calibri" w:cs="Calibri"/>
                <w:sz w:val="18"/>
                <w:szCs w:val="18"/>
              </w:rPr>
              <w:t>197,568.86</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18"/>
                <w:szCs w:val="18"/>
              </w:rPr>
            </w:pPr>
            <w:r w:rsidRPr="002E1A5F">
              <w:rPr>
                <w:rFonts w:ascii="Calibri" w:hAnsi="Calibri" w:cs="Calibri"/>
                <w:sz w:val="18"/>
                <w:szCs w:val="18"/>
              </w:rPr>
              <w:t>ORGANO TÉCNICO DE FISCALIZACIÓN A LA LEGISLATURA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18"/>
                <w:szCs w:val="18"/>
              </w:rPr>
            </w:pPr>
            <w:r w:rsidRPr="002E1A5F">
              <w:rPr>
                <w:rFonts w:ascii="Calibri" w:hAnsi="Calibri" w:cs="Calibri"/>
                <w:sz w:val="18"/>
                <w:szCs w:val="18"/>
              </w:rPr>
              <w:t>340,551.73</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18"/>
                <w:szCs w:val="18"/>
              </w:rPr>
            </w:pPr>
            <w:r w:rsidRPr="002E1A5F">
              <w:rPr>
                <w:rFonts w:ascii="Calibri" w:hAnsi="Calibri" w:cs="Calibri"/>
                <w:sz w:val="18"/>
                <w:szCs w:val="18"/>
              </w:rPr>
              <w:t>INSPECCIÓN Y VIGILANCIA POR CONVENIO DE COLABORACIÓN ADMINISTRATIVA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18"/>
                <w:szCs w:val="18"/>
              </w:rPr>
            </w:pPr>
            <w:r w:rsidRPr="002E1A5F">
              <w:rPr>
                <w:rFonts w:ascii="Calibri" w:hAnsi="Calibri" w:cs="Calibri"/>
                <w:sz w:val="18"/>
                <w:szCs w:val="18"/>
              </w:rPr>
              <w:t>-27,018.43</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18"/>
                <w:szCs w:val="18"/>
              </w:rPr>
            </w:pPr>
            <w:r w:rsidRPr="002E1A5F">
              <w:rPr>
                <w:rFonts w:ascii="Calibri" w:hAnsi="Calibri" w:cs="Calibri"/>
                <w:sz w:val="18"/>
                <w:szCs w:val="18"/>
              </w:rPr>
              <w:t>IMPUESTO ESTATAL SOBRE NÓMINA</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18"/>
                <w:szCs w:val="18"/>
              </w:rPr>
            </w:pPr>
            <w:r w:rsidRPr="002E1A5F">
              <w:rPr>
                <w:rFonts w:ascii="Calibri" w:hAnsi="Calibri" w:cs="Calibri"/>
                <w:sz w:val="18"/>
                <w:szCs w:val="18"/>
              </w:rPr>
              <w:t>12,914,498.58</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18"/>
                <w:szCs w:val="18"/>
              </w:rPr>
            </w:pPr>
            <w:r w:rsidRPr="002E1A5F">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18"/>
                <w:szCs w:val="18"/>
              </w:rPr>
            </w:pPr>
            <w:r w:rsidRPr="002E1A5F">
              <w:rPr>
                <w:rFonts w:ascii="Calibri" w:hAnsi="Calibri" w:cs="Calibri"/>
                <w:b/>
                <w:sz w:val="18"/>
                <w:szCs w:val="18"/>
              </w:rPr>
              <w:t>155,782,049.03</w:t>
            </w:r>
          </w:p>
        </w:tc>
      </w:tr>
    </w:tbl>
    <w:p w:rsidR="00373189" w:rsidRPr="00392C40" w:rsidRDefault="00373189" w:rsidP="00373189">
      <w:pPr>
        <w:autoSpaceDE w:val="0"/>
        <w:autoSpaceDN w:val="0"/>
        <w:adjustRightInd w:val="0"/>
        <w:spacing w:line="360" w:lineRule="auto"/>
        <w:jc w:val="both"/>
        <w:rPr>
          <w:rFonts w:ascii="Calibri" w:hAnsi="Calibri" w:cs="Calibri"/>
          <w:sz w:val="18"/>
          <w:szCs w:val="18"/>
        </w:rPr>
      </w:pPr>
    </w:p>
    <w:p w:rsidR="00373189" w:rsidRPr="00A70254" w:rsidRDefault="00373189" w:rsidP="00373189">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medie solicitud por parte del beneficiario, generándose la cuenta por pagar respectiva. Del saldo de esta  cuenta $ 11, 176,056.12 son anteriores al 31 de diciembre de 2001, más las depositadas en el período y menos las devueltas por orden del juez.</w:t>
      </w:r>
    </w:p>
    <w:p w:rsidR="00373189" w:rsidRPr="00A70254" w:rsidRDefault="00373189" w:rsidP="00373189">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7406"/>
        <w:gridCol w:w="1387"/>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bookmarkStart w:id="11" w:name="m8"/>
            <w:bookmarkEnd w:id="11"/>
            <w:r w:rsidRPr="002E1A5F">
              <w:rPr>
                <w:rFonts w:ascii="Calibri" w:hAnsi="Calibri" w:cs="Calibri"/>
                <w:b/>
                <w:sz w:val="20"/>
                <w:szCs w:val="20"/>
              </w:rPr>
              <w:t>FONDOS Y BIENES DE TERCEROS EN GARANTÍA Y/O ADMINISTRACIÓN A CORTO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FONDOS EN GARANTÍA A CORTO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PODER JUDICIAL DEL ESTADO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161,753.38</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MINISTERIO PUBLICO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54,652,439.04</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DEP. JUDICIALES REGIMEN ANTERIOR</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10,174,893.12</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CONSEJO TUTELAR MENORES INFRACTORES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122,320.71</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AGENCIA DE ADMINISTRACIÓN FISCAL DE YUCATÁN</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285,865.00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r w:rsidRPr="002E1A5F">
              <w:rPr>
                <w:rFonts w:ascii="Calibri" w:hAnsi="Calibri" w:cs="Calibri"/>
                <w:b/>
                <w:sz w:val="20"/>
                <w:szCs w:val="20"/>
              </w:rPr>
              <w:t>65,397,271.25</w:t>
            </w:r>
          </w:p>
        </w:tc>
      </w:tr>
    </w:tbl>
    <w:p w:rsidR="00373189" w:rsidRDefault="00373189" w:rsidP="00373189">
      <w:pPr>
        <w:autoSpaceDE w:val="0"/>
        <w:autoSpaceDN w:val="0"/>
        <w:adjustRightInd w:val="0"/>
        <w:spacing w:line="360" w:lineRule="auto"/>
        <w:jc w:val="both"/>
        <w:rPr>
          <w:rFonts w:ascii="Calibri" w:hAnsi="Calibri" w:cs="Calibri"/>
          <w:sz w:val="20"/>
          <w:szCs w:val="20"/>
        </w:rPr>
      </w:pPr>
    </w:p>
    <w:p w:rsidR="00373189" w:rsidRPr="00A70254" w:rsidRDefault="00373189" w:rsidP="00373189">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9.- </w:t>
      </w:r>
      <w:smartTag w:uri="urn:schemas-microsoft-com:office:smarttags" w:element="PersonName">
        <w:smartTagPr>
          <w:attr w:name="ProductID" w:val="La Cuenta"/>
        </w:smartTagPr>
        <w:r w:rsidRPr="00A70254">
          <w:rPr>
            <w:rFonts w:ascii="Calibri" w:hAnsi="Calibri" w:cs="Calibri"/>
            <w:sz w:val="20"/>
            <w:szCs w:val="20"/>
          </w:rPr>
          <w:t>La Cuenta</w:t>
        </w:r>
      </w:smartTag>
      <w:r w:rsidRPr="00A70254">
        <w:rPr>
          <w:rFonts w:ascii="Calibri" w:hAnsi="Calibri" w:cs="Calibri"/>
          <w:sz w:val="20"/>
          <w:szCs w:val="20"/>
        </w:rPr>
        <w:t xml:space="preserve"> de Deuda Pública, está integrada de la siguiente manera:</w:t>
      </w:r>
    </w:p>
    <w:p w:rsidR="00373189" w:rsidRPr="00A70254" w:rsidRDefault="00373189" w:rsidP="00373189">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85"/>
        <w:gridCol w:w="1641"/>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bookmarkStart w:id="12" w:name="m9"/>
            <w:bookmarkEnd w:id="12"/>
            <w:r w:rsidRPr="002E1A5F">
              <w:rPr>
                <w:rFonts w:ascii="Calibri" w:hAnsi="Calibri" w:cs="Calibri"/>
                <w:b/>
                <w:sz w:val="20"/>
                <w:szCs w:val="20"/>
              </w:rPr>
              <w:t>PORCIÓN A CORTO PLAZO DE LA DEUDA PÚBLICA INTERNA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BID BANOBRAS 2011</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4,137,783.00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REFINANCIAMIENTO 2013</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17,097,563.05</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DEUDA PÚBLICA A LARGO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PRÉSTAMOS DE LA DEUDA PÚBLICA INTERNA POR PAGAR A LARGO PLAZO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BID BANOBRAS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632,638,831.50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BANOBRAS PROFISE</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306,931,762.00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20"/>
                <w:szCs w:val="20"/>
              </w:rPr>
            </w:pPr>
            <w:r w:rsidRPr="002E1A5F">
              <w:rPr>
                <w:rFonts w:ascii="Calibri" w:hAnsi="Calibri" w:cs="Calibri"/>
                <w:sz w:val="20"/>
                <w:szCs w:val="20"/>
              </w:rPr>
              <w:t>BANOBRAS REFINANCIAMIENTO DE LA DEUDA 2013</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20"/>
                <w:szCs w:val="20"/>
              </w:rPr>
            </w:pPr>
            <w:r w:rsidRPr="002E1A5F">
              <w:rPr>
                <w:rFonts w:ascii="Calibri" w:hAnsi="Calibri" w:cs="Calibri"/>
                <w:sz w:val="20"/>
                <w:szCs w:val="20"/>
              </w:rPr>
              <w:t>1,481,931,777.29</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20"/>
                <w:szCs w:val="20"/>
              </w:rPr>
            </w:pPr>
            <w:r w:rsidRPr="002E1A5F">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20"/>
                <w:szCs w:val="20"/>
              </w:rPr>
            </w:pPr>
            <w:r w:rsidRPr="002E1A5F">
              <w:rPr>
                <w:rFonts w:ascii="Calibri" w:hAnsi="Calibri" w:cs="Calibri"/>
                <w:b/>
                <w:sz w:val="20"/>
                <w:szCs w:val="20"/>
              </w:rPr>
              <w:t>2,442,737,716.84</w:t>
            </w:r>
          </w:p>
        </w:tc>
      </w:tr>
    </w:tbl>
    <w:p w:rsidR="00373189" w:rsidRDefault="00373189" w:rsidP="00373189">
      <w:pPr>
        <w:autoSpaceDE w:val="0"/>
        <w:autoSpaceDN w:val="0"/>
        <w:adjustRightInd w:val="0"/>
        <w:spacing w:line="360" w:lineRule="auto"/>
        <w:jc w:val="both"/>
        <w:rPr>
          <w:rFonts w:ascii="Calibri" w:hAnsi="Calibri" w:cs="Calibri"/>
          <w:sz w:val="20"/>
          <w:szCs w:val="20"/>
        </w:rPr>
      </w:pPr>
    </w:p>
    <w:p w:rsidR="00373189" w:rsidRPr="00392C40" w:rsidRDefault="00373189" w:rsidP="00373189">
      <w:pPr>
        <w:tabs>
          <w:tab w:val="left" w:pos="1706"/>
        </w:tabs>
        <w:autoSpaceDE w:val="0"/>
        <w:autoSpaceDN w:val="0"/>
        <w:adjustRightInd w:val="0"/>
        <w:spacing w:line="360" w:lineRule="auto"/>
        <w:jc w:val="both"/>
        <w:rPr>
          <w:rFonts w:ascii="Eras Medium ITC" w:hAnsi="Eras Medium ITC" w:cs="Eras Medium ITC"/>
        </w:rPr>
      </w:pPr>
      <w:bookmarkStart w:id="13" w:name="m10"/>
      <w:bookmarkEnd w:id="13"/>
    </w:p>
    <w:p w:rsidR="00373189" w:rsidRPr="00392C40" w:rsidRDefault="00373189" w:rsidP="00373189">
      <w:pPr>
        <w:numPr>
          <w:ilvl w:val="2"/>
          <w:numId w:val="26"/>
        </w:numPr>
        <w:tabs>
          <w:tab w:val="clear" w:pos="2340"/>
        </w:tabs>
        <w:autoSpaceDE w:val="0"/>
        <w:autoSpaceDN w:val="0"/>
        <w:adjustRightInd w:val="0"/>
        <w:spacing w:line="360" w:lineRule="auto"/>
        <w:ind w:left="180"/>
        <w:rPr>
          <w:rFonts w:ascii="Eras Medium ITC" w:hAnsi="Eras Medium ITC" w:cs="Eras Medium ITC"/>
        </w:rPr>
      </w:pPr>
      <w:r w:rsidRPr="00392C40">
        <w:rPr>
          <w:b/>
        </w:rPr>
        <w:t>NOTAS AL ESTADO DE VARIACIONES EN LA HACIENDA PÚBLICA.</w:t>
      </w:r>
    </w:p>
    <w:p w:rsidR="00373189" w:rsidRPr="00392C40" w:rsidRDefault="00373189" w:rsidP="00373189">
      <w:pPr>
        <w:autoSpaceDE w:val="0"/>
        <w:autoSpaceDN w:val="0"/>
        <w:adjustRightInd w:val="0"/>
        <w:spacing w:line="360" w:lineRule="auto"/>
        <w:ind w:firstLine="708"/>
        <w:jc w:val="both"/>
        <w:rPr>
          <w:rFonts w:ascii="Calibri" w:hAnsi="Calibri" w:cs="Calibri"/>
          <w:sz w:val="18"/>
          <w:szCs w:val="18"/>
        </w:rPr>
      </w:pPr>
    </w:p>
    <w:p w:rsidR="00373189" w:rsidRPr="00A70254" w:rsidRDefault="00373189" w:rsidP="00373189">
      <w:pPr>
        <w:autoSpaceDE w:val="0"/>
        <w:autoSpaceDN w:val="0"/>
        <w:adjustRightInd w:val="0"/>
        <w:spacing w:line="360" w:lineRule="auto"/>
        <w:ind w:left="360"/>
        <w:rPr>
          <w:rFonts w:ascii="Calibri" w:hAnsi="Calibri" w:cs="Calibri"/>
          <w:sz w:val="20"/>
          <w:szCs w:val="20"/>
        </w:rPr>
      </w:pPr>
      <w:r w:rsidRPr="00A70254">
        <w:rPr>
          <w:rFonts w:ascii="Calibri" w:hAnsi="Calibri" w:cs="Calibri"/>
          <w:sz w:val="20"/>
          <w:szCs w:val="20"/>
        </w:rPr>
        <w:t>1.- En la cuenta de patrimonio generado se acumulan los resultados de ejercicios anteriores y se integran de la siguiente forma:</w:t>
      </w:r>
    </w:p>
    <w:p w:rsidR="00373189" w:rsidRPr="00392C40" w:rsidRDefault="00373189" w:rsidP="00373189">
      <w:pPr>
        <w:autoSpaceDE w:val="0"/>
        <w:autoSpaceDN w:val="0"/>
        <w:adjustRightInd w:val="0"/>
        <w:spacing w:line="360" w:lineRule="auto"/>
        <w:ind w:left="360"/>
        <w:rPr>
          <w:rFonts w:ascii="Calibri" w:hAnsi="Calibri" w:cs="Calibri"/>
          <w:sz w:val="18"/>
          <w:szCs w:val="18"/>
        </w:rPr>
      </w:pPr>
    </w:p>
    <w:tbl>
      <w:tblPr>
        <w:tblW w:w="0" w:type="auto"/>
        <w:jc w:val="center"/>
        <w:tblInd w:w="38" w:type="dxa"/>
        <w:tblLook w:val="04A0" w:firstRow="1" w:lastRow="0" w:firstColumn="1" w:lastColumn="0" w:noHBand="0" w:noVBand="1"/>
      </w:tblPr>
      <w:tblGrid>
        <w:gridCol w:w="3702"/>
        <w:gridCol w:w="1547"/>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18"/>
                <w:szCs w:val="18"/>
              </w:rPr>
            </w:pPr>
            <w:bookmarkStart w:id="14" w:name="m11"/>
            <w:bookmarkEnd w:id="14"/>
            <w:r w:rsidRPr="002E1A5F">
              <w:rPr>
                <w:rFonts w:ascii="Calibri" w:hAnsi="Calibri" w:cs="Calibri"/>
                <w:b/>
                <w:sz w:val="18"/>
                <w:szCs w:val="18"/>
              </w:rPr>
              <w:t>RESULTADOS DE EJERCICIOS ANTERIORES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18"/>
                <w:szCs w:val="18"/>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18"/>
                <w:szCs w:val="18"/>
              </w:rPr>
            </w:pPr>
            <w:r w:rsidRPr="002E1A5F">
              <w:rPr>
                <w:rFonts w:ascii="Calibri" w:hAnsi="Calibri" w:cs="Calibri"/>
                <w:sz w:val="18"/>
                <w:szCs w:val="18"/>
              </w:rPr>
              <w:t>RESULTADO DEL EJERCICIO 2000 Y ANTERIORES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18"/>
                <w:szCs w:val="18"/>
              </w:rPr>
            </w:pPr>
            <w:r w:rsidRPr="002E1A5F">
              <w:rPr>
                <w:rFonts w:ascii="Calibri" w:hAnsi="Calibri" w:cs="Calibri"/>
                <w:sz w:val="18"/>
                <w:szCs w:val="18"/>
              </w:rPr>
              <w:t>-59,335,000.04</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18"/>
                <w:szCs w:val="18"/>
              </w:rPr>
            </w:pPr>
            <w:r w:rsidRPr="002E1A5F">
              <w:rPr>
                <w:rFonts w:ascii="Calibri" w:hAnsi="Calibri" w:cs="Calibri"/>
                <w:sz w:val="18"/>
                <w:szCs w:val="18"/>
              </w:rPr>
              <w:t>RESULTADO DEL EJERCICIO ADMON 2001-2007</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18"/>
                <w:szCs w:val="18"/>
              </w:rPr>
            </w:pPr>
            <w:r w:rsidRPr="002E1A5F">
              <w:rPr>
                <w:rFonts w:ascii="Calibri" w:hAnsi="Calibri" w:cs="Calibri"/>
                <w:sz w:val="18"/>
                <w:szCs w:val="18"/>
              </w:rPr>
              <w:t>640,110,922.80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18"/>
                <w:szCs w:val="18"/>
              </w:rPr>
            </w:pPr>
            <w:r w:rsidRPr="002E1A5F">
              <w:rPr>
                <w:rFonts w:ascii="Calibri" w:hAnsi="Calibri" w:cs="Calibri"/>
                <w:sz w:val="18"/>
                <w:szCs w:val="18"/>
              </w:rPr>
              <w:t>RESULTADO DEL EJERCICIO ADMON. 2007-2012</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18"/>
                <w:szCs w:val="18"/>
              </w:rPr>
            </w:pPr>
            <w:r w:rsidRPr="002E1A5F">
              <w:rPr>
                <w:rFonts w:ascii="Calibri" w:hAnsi="Calibri" w:cs="Calibri"/>
                <w:sz w:val="18"/>
                <w:szCs w:val="18"/>
              </w:rPr>
              <w:t>-1,635,262,667.46</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sz w:val="18"/>
                <w:szCs w:val="18"/>
              </w:rPr>
            </w:pPr>
            <w:r w:rsidRPr="002E1A5F">
              <w:rPr>
                <w:rFonts w:ascii="Calibri" w:hAnsi="Calibri" w:cs="Calibri"/>
                <w:sz w:val="18"/>
                <w:szCs w:val="18"/>
              </w:rPr>
              <w:t>RESULTADO DEL EJERCICIO ADMON. 2012-2018</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sz w:val="18"/>
                <w:szCs w:val="18"/>
              </w:rPr>
            </w:pPr>
            <w:r w:rsidRPr="002E1A5F">
              <w:rPr>
                <w:rFonts w:ascii="Calibri" w:hAnsi="Calibri" w:cs="Calibri"/>
                <w:sz w:val="18"/>
                <w:szCs w:val="18"/>
              </w:rPr>
              <w:t>3,864,452,829.91</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sz w:val="18"/>
                <w:szCs w:val="18"/>
              </w:rPr>
            </w:pPr>
            <w:r w:rsidRPr="002E1A5F">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sz w:val="18"/>
                <w:szCs w:val="18"/>
              </w:rPr>
            </w:pPr>
            <w:r w:rsidRPr="002E1A5F">
              <w:rPr>
                <w:rFonts w:ascii="Calibri" w:hAnsi="Calibri" w:cs="Calibri"/>
                <w:b/>
                <w:sz w:val="18"/>
                <w:szCs w:val="18"/>
              </w:rPr>
              <w:t>2,809,966,085.21</w:t>
            </w:r>
          </w:p>
        </w:tc>
      </w:tr>
    </w:tbl>
    <w:p w:rsidR="00373189" w:rsidRDefault="00373189" w:rsidP="00373189">
      <w:pPr>
        <w:autoSpaceDE w:val="0"/>
        <w:autoSpaceDN w:val="0"/>
        <w:adjustRightInd w:val="0"/>
        <w:spacing w:line="360" w:lineRule="auto"/>
        <w:ind w:left="360"/>
        <w:rPr>
          <w:rFonts w:ascii="Calibri" w:hAnsi="Calibri" w:cs="Calibri"/>
          <w:sz w:val="18"/>
          <w:szCs w:val="18"/>
        </w:rPr>
      </w:pPr>
    </w:p>
    <w:p w:rsidR="00373189" w:rsidRPr="00392C40" w:rsidRDefault="00373189" w:rsidP="00373189">
      <w:pPr>
        <w:autoSpaceDE w:val="0"/>
        <w:autoSpaceDN w:val="0"/>
        <w:adjustRightInd w:val="0"/>
        <w:spacing w:line="360" w:lineRule="auto"/>
        <w:rPr>
          <w:b/>
        </w:rPr>
      </w:pPr>
      <w:r w:rsidRPr="00392C40">
        <w:rPr>
          <w:b/>
        </w:rPr>
        <w:lastRenderedPageBreak/>
        <w:t>3) NOTAS AL ESTADO DE ACTIVIDADES</w:t>
      </w:r>
    </w:p>
    <w:p w:rsidR="00373189" w:rsidRPr="00392C40" w:rsidRDefault="00373189" w:rsidP="00373189">
      <w:pPr>
        <w:autoSpaceDE w:val="0"/>
        <w:autoSpaceDN w:val="0"/>
        <w:adjustRightInd w:val="0"/>
        <w:spacing w:line="360" w:lineRule="auto"/>
        <w:ind w:left="720"/>
        <w:jc w:val="both"/>
        <w:rPr>
          <w:rFonts w:ascii="Calibri" w:hAnsi="Calibri" w:cs="Calibri"/>
          <w:b/>
          <w:bCs/>
          <w:sz w:val="18"/>
          <w:szCs w:val="18"/>
        </w:rPr>
      </w:pPr>
    </w:p>
    <w:p w:rsidR="00373189" w:rsidRPr="00A70254" w:rsidRDefault="00373189" w:rsidP="00373189">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1.- Las cuentas que integran los ingresos de la gestión, presentan los siguientes saldos:</w:t>
      </w:r>
    </w:p>
    <w:p w:rsidR="00373189" w:rsidRPr="00A70254" w:rsidRDefault="00373189" w:rsidP="00373189">
      <w:pPr>
        <w:autoSpaceDE w:val="0"/>
        <w:autoSpaceDN w:val="0"/>
        <w:adjustRightInd w:val="0"/>
        <w:spacing w:line="360" w:lineRule="auto"/>
        <w:ind w:left="360"/>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8542"/>
        <w:gridCol w:w="1742"/>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20"/>
                <w:szCs w:val="20"/>
              </w:rPr>
            </w:pPr>
            <w:bookmarkStart w:id="15" w:name="m12"/>
            <w:bookmarkEnd w:id="15"/>
            <w:r w:rsidRPr="002E1A5F">
              <w:rPr>
                <w:rFonts w:ascii="Calibri" w:hAnsi="Calibri" w:cs="Calibri"/>
                <w:b/>
                <w:bCs/>
                <w:sz w:val="20"/>
                <w:szCs w:val="20"/>
              </w:rPr>
              <w:t>INGRESOS Y OTROS BENEFICIOS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20"/>
                <w:szCs w:val="20"/>
              </w:rPr>
            </w:pPr>
            <w:r w:rsidRPr="002E1A5F">
              <w:rPr>
                <w:rFonts w:ascii="Calibri" w:hAnsi="Calibri" w:cs="Calibri"/>
                <w:b/>
                <w:bCs/>
                <w:sz w:val="20"/>
                <w:szCs w:val="20"/>
              </w:rPr>
              <w:t>INGRESOS DE GESTIÓN</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IMPUESTOS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900,048,053.16</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DERECHOS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467,008,052.96</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PRODUCTOS DE TIPO CORRIENTE</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18,846,744.07</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APROVECHAMIENTOS DE TIPO CORRIENTE</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254,527,662.36</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20"/>
                <w:szCs w:val="20"/>
              </w:rPr>
            </w:pPr>
            <w:r w:rsidRPr="002E1A5F">
              <w:rPr>
                <w:rFonts w:ascii="Calibri" w:hAnsi="Calibri" w:cs="Calibri"/>
                <w:b/>
                <w:bCs/>
                <w:sz w:val="20"/>
                <w:szCs w:val="20"/>
              </w:rPr>
              <w:t>PARTICIPACIONES, APORTACIONES, TRANSFERENCIAS, ASIGNACIONES, SUBSIDIOS Y OTRAS AYUDAS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PARTICIPACIONES Y APORTACIONES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13,010,177,287.05</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TRANSFERENCIAS, ASIGNACIONES, SUBSIDIOS Y OTRAS AYUDAS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924,077,500.00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20"/>
                <w:szCs w:val="20"/>
              </w:rPr>
            </w:pPr>
            <w:r w:rsidRPr="002E1A5F">
              <w:rPr>
                <w:rFonts w:ascii="Calibri" w:hAnsi="Calibri" w:cs="Calibri"/>
                <w:b/>
                <w:bCs/>
                <w:sz w:val="20"/>
                <w:szCs w:val="20"/>
              </w:rPr>
              <w:t>OTROS INGRESOS Y BENEFICIOS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INGRESOS FINANCIEROS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16,794,368.03</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OTROS INGRESOS Y BENEFICIOS VARIOS</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118,218.00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20"/>
                <w:szCs w:val="20"/>
              </w:rPr>
            </w:pPr>
            <w:r w:rsidRPr="002E1A5F">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20"/>
                <w:szCs w:val="20"/>
              </w:rPr>
            </w:pPr>
            <w:r w:rsidRPr="002E1A5F">
              <w:rPr>
                <w:rFonts w:ascii="Calibri" w:hAnsi="Calibri" w:cs="Calibri"/>
                <w:b/>
                <w:bCs/>
                <w:sz w:val="20"/>
                <w:szCs w:val="20"/>
              </w:rPr>
              <w:t>15,591,597,885.63</w:t>
            </w:r>
          </w:p>
        </w:tc>
      </w:tr>
    </w:tbl>
    <w:p w:rsidR="00373189" w:rsidRDefault="00373189" w:rsidP="00373189">
      <w:pPr>
        <w:autoSpaceDE w:val="0"/>
        <w:autoSpaceDN w:val="0"/>
        <w:adjustRightInd w:val="0"/>
        <w:spacing w:line="360" w:lineRule="auto"/>
        <w:ind w:left="360"/>
        <w:jc w:val="both"/>
        <w:rPr>
          <w:rFonts w:ascii="Calibri" w:hAnsi="Calibri" w:cs="Calibri"/>
          <w:bCs/>
          <w:sz w:val="20"/>
          <w:szCs w:val="20"/>
        </w:rPr>
      </w:pPr>
    </w:p>
    <w:p w:rsidR="00373189" w:rsidRPr="00A70254" w:rsidRDefault="00373189" w:rsidP="00373189">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2.- En las cuentas de gastos y otras pérdidas, la partida de “Transferencias, asignaciones, subsidios y ayudas”, representa el 4</w:t>
      </w:r>
      <w:r>
        <w:rPr>
          <w:rFonts w:ascii="Calibri" w:hAnsi="Calibri" w:cs="Calibri"/>
          <w:bCs/>
          <w:sz w:val="20"/>
          <w:szCs w:val="20"/>
        </w:rPr>
        <w:t>3</w:t>
      </w:r>
      <w:r w:rsidRPr="00A70254">
        <w:rPr>
          <w:rFonts w:ascii="Calibri" w:hAnsi="Calibri" w:cs="Calibri"/>
          <w:bCs/>
          <w:sz w:val="20"/>
          <w:szCs w:val="20"/>
        </w:rPr>
        <w:t>% del total de otros gastos, dicho importe corresponde a los recursos transferidos a las demás entidades del sector público.</w:t>
      </w:r>
    </w:p>
    <w:p w:rsidR="00373189" w:rsidRDefault="00373189" w:rsidP="00373189">
      <w:pPr>
        <w:autoSpaceDE w:val="0"/>
        <w:autoSpaceDN w:val="0"/>
        <w:adjustRightInd w:val="0"/>
        <w:spacing w:line="360" w:lineRule="auto"/>
        <w:ind w:left="360"/>
        <w:jc w:val="both"/>
        <w:rPr>
          <w:rFonts w:ascii="Calibri" w:hAnsi="Calibri" w:cs="Calibri"/>
          <w:b/>
          <w:bCs/>
          <w:sz w:val="18"/>
          <w:szCs w:val="18"/>
        </w:rPr>
      </w:pPr>
    </w:p>
    <w:p w:rsidR="00373189" w:rsidRDefault="00373189" w:rsidP="00373189">
      <w:pPr>
        <w:autoSpaceDE w:val="0"/>
        <w:autoSpaceDN w:val="0"/>
        <w:adjustRightInd w:val="0"/>
        <w:spacing w:line="360" w:lineRule="auto"/>
        <w:ind w:left="360"/>
        <w:jc w:val="both"/>
        <w:rPr>
          <w:rFonts w:ascii="Calibri" w:hAnsi="Calibri" w:cs="Calibri"/>
          <w:b/>
          <w:bCs/>
          <w:sz w:val="18"/>
          <w:szCs w:val="18"/>
        </w:rPr>
      </w:pPr>
    </w:p>
    <w:p w:rsidR="00373189" w:rsidRDefault="00373189" w:rsidP="00373189">
      <w:pPr>
        <w:autoSpaceDE w:val="0"/>
        <w:autoSpaceDN w:val="0"/>
        <w:adjustRightInd w:val="0"/>
        <w:spacing w:line="360" w:lineRule="auto"/>
        <w:ind w:left="360"/>
        <w:jc w:val="both"/>
        <w:rPr>
          <w:rFonts w:ascii="Calibri" w:hAnsi="Calibri" w:cs="Calibri"/>
          <w:b/>
          <w:bCs/>
          <w:sz w:val="18"/>
          <w:szCs w:val="18"/>
        </w:rPr>
      </w:pPr>
    </w:p>
    <w:p w:rsidR="00373189" w:rsidRPr="008D7D96" w:rsidRDefault="00373189" w:rsidP="00373189">
      <w:pPr>
        <w:autoSpaceDE w:val="0"/>
        <w:autoSpaceDN w:val="0"/>
        <w:adjustRightInd w:val="0"/>
        <w:spacing w:line="360" w:lineRule="auto"/>
        <w:ind w:left="360"/>
        <w:jc w:val="both"/>
        <w:rPr>
          <w:rFonts w:ascii="Calibri" w:hAnsi="Calibri" w:cs="Calibri"/>
          <w:b/>
          <w:bCs/>
          <w:sz w:val="18"/>
          <w:szCs w:val="18"/>
        </w:rPr>
      </w:pPr>
    </w:p>
    <w:p w:rsidR="00373189" w:rsidRPr="004A6DB7" w:rsidRDefault="00373189" w:rsidP="00373189">
      <w:pPr>
        <w:autoSpaceDE w:val="0"/>
        <w:autoSpaceDN w:val="0"/>
        <w:adjustRightInd w:val="0"/>
        <w:spacing w:line="360" w:lineRule="auto"/>
        <w:rPr>
          <w:b/>
        </w:rPr>
      </w:pPr>
      <w:r w:rsidRPr="008D7D96">
        <w:rPr>
          <w:b/>
        </w:rPr>
        <w:lastRenderedPageBreak/>
        <w:t xml:space="preserve">4) </w:t>
      </w:r>
      <w:r w:rsidRPr="004A6DB7">
        <w:rPr>
          <w:b/>
        </w:rPr>
        <w:t>NOTAS AL ESTADO DE FLUJO DE EFECTIVO</w:t>
      </w:r>
    </w:p>
    <w:p w:rsidR="00373189" w:rsidRPr="004A6DB7" w:rsidRDefault="00373189" w:rsidP="00373189">
      <w:pPr>
        <w:autoSpaceDE w:val="0"/>
        <w:autoSpaceDN w:val="0"/>
        <w:adjustRightInd w:val="0"/>
        <w:spacing w:line="360" w:lineRule="auto"/>
        <w:ind w:firstLine="708"/>
        <w:jc w:val="both"/>
        <w:rPr>
          <w:rFonts w:ascii="Calibri" w:hAnsi="Calibri" w:cs="Calibri"/>
          <w:b/>
          <w:bCs/>
          <w:sz w:val="18"/>
          <w:szCs w:val="18"/>
        </w:rPr>
      </w:pPr>
    </w:p>
    <w:p w:rsidR="00373189" w:rsidRPr="004A6DB7" w:rsidRDefault="00373189" w:rsidP="00373189">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1.- El análisis de los saldos inicial y final que figuran en la última parte del estado de flujo de efectivo en la cuenta de efectivo y equivalentes es como sigue:</w:t>
      </w:r>
    </w:p>
    <w:tbl>
      <w:tblPr>
        <w:tblW w:w="0" w:type="auto"/>
        <w:jc w:val="center"/>
        <w:tblInd w:w="38" w:type="dxa"/>
        <w:tblLook w:val="04A0" w:firstRow="1" w:lastRow="0" w:firstColumn="1" w:lastColumn="0" w:noHBand="0" w:noVBand="1"/>
      </w:tblPr>
      <w:tblGrid>
        <w:gridCol w:w="6346"/>
        <w:gridCol w:w="1488"/>
        <w:gridCol w:w="1641"/>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20"/>
                <w:szCs w:val="20"/>
              </w:rPr>
            </w:pPr>
            <w:bookmarkStart w:id="16" w:name="m13"/>
            <w:bookmarkEnd w:id="16"/>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20"/>
                <w:szCs w:val="20"/>
              </w:rPr>
            </w:pPr>
            <w:r w:rsidRPr="002E1A5F">
              <w:rPr>
                <w:rFonts w:ascii="Calibri" w:hAnsi="Calibri" w:cs="Calibri"/>
                <w:b/>
                <w:bCs/>
                <w:sz w:val="20"/>
                <w:szCs w:val="20"/>
              </w:rPr>
              <w:t>Saldo Inicial</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20"/>
                <w:szCs w:val="20"/>
              </w:rPr>
            </w:pPr>
            <w:r w:rsidRPr="002E1A5F">
              <w:rPr>
                <w:rFonts w:ascii="Calibri" w:hAnsi="Calibri" w:cs="Calibri"/>
                <w:b/>
                <w:bCs/>
                <w:sz w:val="20"/>
                <w:szCs w:val="20"/>
              </w:rPr>
              <w:t>Saldo Final</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20"/>
                <w:szCs w:val="20"/>
              </w:rPr>
            </w:pPr>
            <w:r w:rsidRPr="002E1A5F">
              <w:rPr>
                <w:rFonts w:ascii="Calibri" w:hAnsi="Calibri" w:cs="Calibri"/>
                <w:b/>
                <w:bCs/>
                <w:sz w:val="20"/>
                <w:szCs w:val="20"/>
              </w:rPr>
              <w:t>EFECTIVO Y EQUIVALENTES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20"/>
                <w:szCs w:val="20"/>
              </w:rPr>
            </w:pP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20"/>
                <w:szCs w:val="20"/>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EFECTIVO</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129,931,672.33</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429,884,277.44</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BANCOS/TESORERÍA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388,788,944.48</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755,406,605.55</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INVERSIONES TEMPORALES (HASTA 3 MESES)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488.11</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530,163,310.92</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20"/>
                <w:szCs w:val="20"/>
              </w:rPr>
            </w:pPr>
            <w:r w:rsidRPr="002E1A5F">
              <w:rPr>
                <w:rFonts w:ascii="Calibri" w:hAnsi="Calibri" w:cs="Calibri"/>
                <w:bCs/>
                <w:sz w:val="20"/>
                <w:szCs w:val="20"/>
              </w:rPr>
              <w:t>DEPÓSITOS DE FONDOS DE TERCEROS EN GARANTÍA Y/O ADMINISTRACIÓN</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70,268,466.97</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20"/>
                <w:szCs w:val="20"/>
              </w:rPr>
            </w:pPr>
            <w:r w:rsidRPr="002E1A5F">
              <w:rPr>
                <w:rFonts w:ascii="Calibri" w:hAnsi="Calibri" w:cs="Calibri"/>
                <w:bCs/>
                <w:sz w:val="20"/>
                <w:szCs w:val="20"/>
              </w:rPr>
              <w:t>94,612,783.64</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20"/>
                <w:szCs w:val="20"/>
              </w:rPr>
            </w:pPr>
            <w:r w:rsidRPr="002E1A5F">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20"/>
                <w:szCs w:val="20"/>
              </w:rPr>
            </w:pPr>
            <w:r w:rsidRPr="002E1A5F">
              <w:rPr>
                <w:rFonts w:ascii="Calibri" w:hAnsi="Calibri" w:cs="Calibri"/>
                <w:b/>
                <w:bCs/>
                <w:sz w:val="20"/>
                <w:szCs w:val="20"/>
              </w:rPr>
              <w:t>588,989,571.89</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20"/>
                <w:szCs w:val="20"/>
              </w:rPr>
            </w:pPr>
            <w:r w:rsidRPr="002E1A5F">
              <w:rPr>
                <w:rFonts w:ascii="Calibri" w:hAnsi="Calibri" w:cs="Calibri"/>
                <w:b/>
                <w:bCs/>
                <w:sz w:val="20"/>
                <w:szCs w:val="20"/>
              </w:rPr>
              <w:t>1,810,066,977.55</w:t>
            </w:r>
          </w:p>
        </w:tc>
      </w:tr>
    </w:tbl>
    <w:p w:rsidR="00373189" w:rsidRPr="004A6DB7"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 xml:space="preserve">2.- Con respecto a la adquisición de activos fijo realizada en el </w:t>
      </w:r>
      <w:r>
        <w:rPr>
          <w:rFonts w:ascii="Calibri" w:hAnsi="Calibri" w:cs="Calibri"/>
          <w:bCs/>
          <w:sz w:val="20"/>
          <w:szCs w:val="20"/>
        </w:rPr>
        <w:t>Ejercicio</w:t>
      </w:r>
      <w:r w:rsidRPr="004A6DB7">
        <w:rPr>
          <w:rFonts w:ascii="Calibri" w:hAnsi="Calibri" w:cs="Calibri"/>
          <w:bCs/>
          <w:sz w:val="20"/>
          <w:szCs w:val="20"/>
        </w:rPr>
        <w:t xml:space="preserve"> 201</w:t>
      </w:r>
      <w:r>
        <w:rPr>
          <w:rFonts w:ascii="Calibri" w:hAnsi="Calibri" w:cs="Calibri"/>
          <w:bCs/>
          <w:sz w:val="20"/>
          <w:szCs w:val="20"/>
        </w:rPr>
        <w:t>6</w:t>
      </w:r>
      <w:r w:rsidRPr="004A6DB7">
        <w:rPr>
          <w:rFonts w:ascii="Calibri" w:hAnsi="Calibri" w:cs="Calibri"/>
          <w:bCs/>
          <w:sz w:val="20"/>
          <w:szCs w:val="20"/>
        </w:rPr>
        <w:t>, dichos activos se adquirieron con las siguientes fuentes de financiamiento.</w:t>
      </w:r>
    </w:p>
    <w:tbl>
      <w:tblPr>
        <w:tblW w:w="6595" w:type="dxa"/>
        <w:jc w:val="center"/>
        <w:tblInd w:w="55" w:type="dxa"/>
        <w:tblCellMar>
          <w:left w:w="70" w:type="dxa"/>
          <w:right w:w="70" w:type="dxa"/>
        </w:tblCellMar>
        <w:tblLook w:val="04A0" w:firstRow="1" w:lastRow="0" w:firstColumn="1" w:lastColumn="0" w:noHBand="0" w:noVBand="1"/>
      </w:tblPr>
      <w:tblGrid>
        <w:gridCol w:w="3975"/>
        <w:gridCol w:w="1310"/>
        <w:gridCol w:w="1310"/>
      </w:tblGrid>
      <w:tr w:rsidR="00373189" w:rsidTr="00373189">
        <w:trPr>
          <w:trHeight w:val="291"/>
          <w:jc w:val="center"/>
        </w:trPr>
        <w:tc>
          <w:tcPr>
            <w:tcW w:w="3975" w:type="dxa"/>
            <w:tcBorders>
              <w:top w:val="nil"/>
              <w:left w:val="nil"/>
              <w:bottom w:val="nil"/>
              <w:right w:val="nil"/>
            </w:tcBorders>
            <w:shd w:val="clear" w:color="auto" w:fill="auto"/>
            <w:vAlign w:val="center"/>
            <w:hideMark/>
          </w:tcPr>
          <w:p w:rsidR="00373189" w:rsidRDefault="00373189" w:rsidP="00C66DC3">
            <w:pPr>
              <w:jc w:val="center"/>
              <w:rPr>
                <w:rFonts w:ascii="Calibri" w:hAnsi="Calibri"/>
                <w:b/>
                <w:bCs/>
                <w:color w:val="000000"/>
                <w:sz w:val="18"/>
                <w:szCs w:val="18"/>
              </w:rPr>
            </w:pPr>
            <w:r>
              <w:rPr>
                <w:rFonts w:ascii="Calibri" w:hAnsi="Calibri"/>
                <w:b/>
                <w:bCs/>
                <w:color w:val="000000"/>
                <w:sz w:val="18"/>
                <w:szCs w:val="18"/>
              </w:rPr>
              <w:t>FUENTE FINANCIAMIENTO</w:t>
            </w:r>
          </w:p>
        </w:tc>
        <w:tc>
          <w:tcPr>
            <w:tcW w:w="1310" w:type="dxa"/>
            <w:tcBorders>
              <w:top w:val="nil"/>
              <w:left w:val="nil"/>
              <w:bottom w:val="nil"/>
              <w:right w:val="nil"/>
            </w:tcBorders>
            <w:shd w:val="clear" w:color="auto" w:fill="auto"/>
            <w:vAlign w:val="center"/>
            <w:hideMark/>
          </w:tcPr>
          <w:p w:rsidR="00373189" w:rsidRDefault="00373189" w:rsidP="00C66DC3">
            <w:pPr>
              <w:jc w:val="center"/>
              <w:rPr>
                <w:rFonts w:ascii="Calibri" w:hAnsi="Calibri"/>
                <w:b/>
                <w:bCs/>
                <w:color w:val="000000"/>
                <w:sz w:val="18"/>
                <w:szCs w:val="18"/>
              </w:rPr>
            </w:pPr>
            <w:r>
              <w:rPr>
                <w:rFonts w:ascii="Calibri" w:hAnsi="Calibri"/>
                <w:b/>
                <w:bCs/>
                <w:color w:val="000000"/>
                <w:sz w:val="18"/>
                <w:szCs w:val="18"/>
              </w:rPr>
              <w:t>IMPORTE</w:t>
            </w:r>
          </w:p>
        </w:tc>
        <w:tc>
          <w:tcPr>
            <w:tcW w:w="1310" w:type="dxa"/>
            <w:tcBorders>
              <w:top w:val="nil"/>
              <w:left w:val="nil"/>
              <w:bottom w:val="nil"/>
              <w:right w:val="nil"/>
            </w:tcBorders>
            <w:shd w:val="clear" w:color="auto" w:fill="auto"/>
            <w:vAlign w:val="center"/>
            <w:hideMark/>
          </w:tcPr>
          <w:p w:rsidR="00373189" w:rsidRDefault="00373189" w:rsidP="00C66DC3">
            <w:pPr>
              <w:jc w:val="center"/>
              <w:rPr>
                <w:rFonts w:ascii="Calibri" w:hAnsi="Calibri"/>
                <w:b/>
                <w:bCs/>
                <w:color w:val="000000"/>
                <w:sz w:val="18"/>
                <w:szCs w:val="18"/>
              </w:rPr>
            </w:pPr>
            <w:r>
              <w:rPr>
                <w:rFonts w:ascii="Calibri" w:hAnsi="Calibri"/>
                <w:b/>
                <w:bCs/>
                <w:color w:val="000000"/>
                <w:sz w:val="18"/>
                <w:szCs w:val="18"/>
              </w:rPr>
              <w:t>PORCENTAJE</w:t>
            </w:r>
          </w:p>
        </w:tc>
      </w:tr>
      <w:tr w:rsidR="00373189" w:rsidTr="00373189">
        <w:trPr>
          <w:trHeight w:val="291"/>
          <w:jc w:val="center"/>
        </w:trPr>
        <w:tc>
          <w:tcPr>
            <w:tcW w:w="3975" w:type="dxa"/>
            <w:tcBorders>
              <w:top w:val="nil"/>
              <w:left w:val="nil"/>
              <w:bottom w:val="nil"/>
              <w:right w:val="nil"/>
            </w:tcBorders>
            <w:shd w:val="clear" w:color="auto" w:fill="auto"/>
            <w:vAlign w:val="center"/>
            <w:hideMark/>
          </w:tcPr>
          <w:p w:rsidR="00373189" w:rsidRDefault="00373189" w:rsidP="00C66DC3">
            <w:pPr>
              <w:rPr>
                <w:rFonts w:ascii="Calibri" w:hAnsi="Calibri"/>
                <w:color w:val="000000"/>
                <w:sz w:val="18"/>
                <w:szCs w:val="18"/>
              </w:rPr>
            </w:pPr>
            <w:r>
              <w:rPr>
                <w:rFonts w:ascii="Calibri" w:hAnsi="Calibri"/>
                <w:color w:val="000000"/>
                <w:sz w:val="18"/>
                <w:szCs w:val="18"/>
              </w:rPr>
              <w:t>RECURSOS PROPIOS</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54,968,832.77</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67.88%</w:t>
            </w:r>
          </w:p>
        </w:tc>
      </w:tr>
      <w:tr w:rsidR="00373189" w:rsidTr="00373189">
        <w:trPr>
          <w:trHeight w:val="291"/>
          <w:jc w:val="center"/>
        </w:trPr>
        <w:tc>
          <w:tcPr>
            <w:tcW w:w="3975" w:type="dxa"/>
            <w:tcBorders>
              <w:top w:val="nil"/>
              <w:left w:val="nil"/>
              <w:bottom w:val="nil"/>
              <w:right w:val="nil"/>
            </w:tcBorders>
            <w:shd w:val="clear" w:color="auto" w:fill="auto"/>
            <w:vAlign w:val="center"/>
            <w:hideMark/>
          </w:tcPr>
          <w:p w:rsidR="00373189" w:rsidRDefault="00373189" w:rsidP="00C66DC3">
            <w:pPr>
              <w:rPr>
                <w:rFonts w:ascii="Calibri" w:hAnsi="Calibri"/>
                <w:color w:val="000000"/>
                <w:sz w:val="18"/>
                <w:szCs w:val="18"/>
              </w:rPr>
            </w:pPr>
            <w:r>
              <w:rPr>
                <w:rFonts w:ascii="Calibri" w:hAnsi="Calibri"/>
                <w:color w:val="000000"/>
                <w:sz w:val="18"/>
                <w:szCs w:val="18"/>
              </w:rPr>
              <w:t>FAM INFRAESTRUCTURA BÁSICA</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9,485,106.56</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11.71%</w:t>
            </w:r>
          </w:p>
        </w:tc>
      </w:tr>
      <w:tr w:rsidR="00373189" w:rsidTr="00373189">
        <w:trPr>
          <w:trHeight w:val="291"/>
          <w:jc w:val="center"/>
        </w:trPr>
        <w:tc>
          <w:tcPr>
            <w:tcW w:w="3975" w:type="dxa"/>
            <w:tcBorders>
              <w:top w:val="nil"/>
              <w:left w:val="nil"/>
              <w:bottom w:val="nil"/>
              <w:right w:val="nil"/>
            </w:tcBorders>
            <w:shd w:val="clear" w:color="auto" w:fill="auto"/>
            <w:vAlign w:val="center"/>
            <w:hideMark/>
          </w:tcPr>
          <w:p w:rsidR="00373189" w:rsidRDefault="00373189" w:rsidP="00C66DC3">
            <w:pPr>
              <w:rPr>
                <w:rFonts w:ascii="Calibri" w:hAnsi="Calibri"/>
                <w:color w:val="000000"/>
                <w:sz w:val="18"/>
                <w:szCs w:val="18"/>
              </w:rPr>
            </w:pPr>
            <w:r>
              <w:rPr>
                <w:rFonts w:ascii="Calibri" w:hAnsi="Calibri"/>
                <w:color w:val="000000"/>
                <w:sz w:val="18"/>
                <w:szCs w:val="18"/>
              </w:rPr>
              <w:t>FEIEF</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3,500,000.00</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4.32%</w:t>
            </w:r>
          </w:p>
        </w:tc>
      </w:tr>
      <w:tr w:rsidR="00373189" w:rsidTr="00373189">
        <w:trPr>
          <w:trHeight w:val="698"/>
          <w:jc w:val="center"/>
        </w:trPr>
        <w:tc>
          <w:tcPr>
            <w:tcW w:w="3975" w:type="dxa"/>
            <w:tcBorders>
              <w:top w:val="nil"/>
              <w:left w:val="nil"/>
              <w:bottom w:val="nil"/>
              <w:right w:val="nil"/>
            </w:tcBorders>
            <w:shd w:val="clear" w:color="auto" w:fill="auto"/>
            <w:vAlign w:val="center"/>
            <w:hideMark/>
          </w:tcPr>
          <w:p w:rsidR="00373189" w:rsidRDefault="00373189" w:rsidP="00C66DC3">
            <w:pPr>
              <w:rPr>
                <w:rFonts w:ascii="Calibri" w:hAnsi="Calibri"/>
                <w:color w:val="000000"/>
                <w:sz w:val="18"/>
                <w:szCs w:val="18"/>
              </w:rPr>
            </w:pPr>
            <w:r>
              <w:rPr>
                <w:rFonts w:ascii="Calibri" w:hAnsi="Calibri"/>
                <w:color w:val="000000"/>
                <w:sz w:val="18"/>
                <w:szCs w:val="18"/>
              </w:rPr>
              <w:t>FONDO DE APORTACIONES PARA EL FORTALECIMIENTO DE LA ENTIDAD FEDERATIVA</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336,502.29</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0.42%</w:t>
            </w:r>
          </w:p>
        </w:tc>
      </w:tr>
      <w:tr w:rsidR="00373189" w:rsidTr="00373189">
        <w:trPr>
          <w:trHeight w:val="465"/>
          <w:jc w:val="center"/>
        </w:trPr>
        <w:tc>
          <w:tcPr>
            <w:tcW w:w="3975" w:type="dxa"/>
            <w:tcBorders>
              <w:top w:val="nil"/>
              <w:left w:val="nil"/>
              <w:bottom w:val="nil"/>
              <w:right w:val="nil"/>
            </w:tcBorders>
            <w:shd w:val="clear" w:color="auto" w:fill="auto"/>
            <w:vAlign w:val="center"/>
            <w:hideMark/>
          </w:tcPr>
          <w:p w:rsidR="00373189" w:rsidRDefault="00373189" w:rsidP="00C66DC3">
            <w:pPr>
              <w:rPr>
                <w:rFonts w:ascii="Calibri" w:hAnsi="Calibri"/>
                <w:color w:val="000000"/>
                <w:sz w:val="18"/>
                <w:szCs w:val="18"/>
              </w:rPr>
            </w:pPr>
            <w:r>
              <w:rPr>
                <w:rFonts w:ascii="Calibri" w:hAnsi="Calibri"/>
                <w:color w:val="000000"/>
                <w:sz w:val="18"/>
                <w:szCs w:val="18"/>
              </w:rPr>
              <w:t>INSTITUCIONES ESTATALES DE CULTURA AÑOS ANTERIORES</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272,580.63</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0.34%</w:t>
            </w:r>
          </w:p>
        </w:tc>
      </w:tr>
      <w:tr w:rsidR="00373189" w:rsidTr="00373189">
        <w:trPr>
          <w:trHeight w:val="698"/>
          <w:jc w:val="center"/>
        </w:trPr>
        <w:tc>
          <w:tcPr>
            <w:tcW w:w="3975" w:type="dxa"/>
            <w:tcBorders>
              <w:top w:val="nil"/>
              <w:left w:val="nil"/>
              <w:bottom w:val="nil"/>
              <w:right w:val="nil"/>
            </w:tcBorders>
            <w:shd w:val="clear" w:color="auto" w:fill="auto"/>
            <w:vAlign w:val="center"/>
            <w:hideMark/>
          </w:tcPr>
          <w:p w:rsidR="00373189" w:rsidRDefault="00373189" w:rsidP="00C66DC3">
            <w:pPr>
              <w:rPr>
                <w:rFonts w:ascii="Calibri" w:hAnsi="Calibri"/>
                <w:color w:val="000000"/>
                <w:sz w:val="18"/>
                <w:szCs w:val="18"/>
              </w:rPr>
            </w:pPr>
            <w:r>
              <w:rPr>
                <w:rFonts w:ascii="Calibri" w:hAnsi="Calibri"/>
                <w:color w:val="000000"/>
                <w:sz w:val="18"/>
                <w:szCs w:val="18"/>
              </w:rPr>
              <w:t>OTORGAMIENTO DE SUBSIDIOS PARA LA IMPLEMENTACIÓN DE LA REFORMA AL SISTEMA DE JUSTICIA PENAL</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12,400,087.30</w:t>
            </w:r>
          </w:p>
        </w:tc>
        <w:tc>
          <w:tcPr>
            <w:tcW w:w="131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15.31%</w:t>
            </w:r>
          </w:p>
        </w:tc>
      </w:tr>
      <w:tr w:rsidR="00373189" w:rsidTr="00373189">
        <w:trPr>
          <w:trHeight w:val="291"/>
          <w:jc w:val="center"/>
        </w:trPr>
        <w:tc>
          <w:tcPr>
            <w:tcW w:w="3975" w:type="dxa"/>
            <w:tcBorders>
              <w:top w:val="nil"/>
              <w:left w:val="nil"/>
              <w:bottom w:val="nil"/>
              <w:right w:val="nil"/>
            </w:tcBorders>
            <w:shd w:val="clear" w:color="auto" w:fill="auto"/>
            <w:vAlign w:val="center"/>
            <w:hideMark/>
          </w:tcPr>
          <w:p w:rsidR="00373189" w:rsidRDefault="00373189" w:rsidP="00C66DC3">
            <w:pPr>
              <w:rPr>
                <w:rFonts w:ascii="Calibri" w:hAnsi="Calibri"/>
                <w:color w:val="000000"/>
                <w:sz w:val="18"/>
                <w:szCs w:val="18"/>
              </w:rPr>
            </w:pPr>
            <w:r>
              <w:rPr>
                <w:rFonts w:ascii="Calibri" w:hAnsi="Calibri"/>
                <w:color w:val="000000"/>
                <w:sz w:val="18"/>
                <w:szCs w:val="18"/>
              </w:rPr>
              <w:t>FORTASEG</w:t>
            </w:r>
          </w:p>
        </w:tc>
        <w:tc>
          <w:tcPr>
            <w:tcW w:w="1310" w:type="dxa"/>
            <w:tcBorders>
              <w:top w:val="nil"/>
              <w:left w:val="nil"/>
              <w:bottom w:val="single" w:sz="4" w:space="0" w:color="auto"/>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11,832.00</w:t>
            </w:r>
          </w:p>
        </w:tc>
        <w:tc>
          <w:tcPr>
            <w:tcW w:w="1310" w:type="dxa"/>
            <w:tcBorders>
              <w:top w:val="nil"/>
              <w:left w:val="nil"/>
              <w:bottom w:val="single" w:sz="4" w:space="0" w:color="auto"/>
              <w:right w:val="nil"/>
            </w:tcBorders>
            <w:shd w:val="clear" w:color="auto" w:fill="auto"/>
            <w:vAlign w:val="center"/>
            <w:hideMark/>
          </w:tcPr>
          <w:p w:rsidR="00373189" w:rsidRDefault="00373189" w:rsidP="00C66DC3">
            <w:pPr>
              <w:jc w:val="right"/>
              <w:rPr>
                <w:rFonts w:ascii="Calibri" w:hAnsi="Calibri"/>
                <w:color w:val="000000"/>
                <w:sz w:val="18"/>
                <w:szCs w:val="18"/>
              </w:rPr>
            </w:pPr>
            <w:r>
              <w:rPr>
                <w:rFonts w:ascii="Calibri" w:hAnsi="Calibri"/>
                <w:color w:val="000000"/>
                <w:sz w:val="18"/>
                <w:szCs w:val="18"/>
              </w:rPr>
              <w:t>0.01%</w:t>
            </w:r>
          </w:p>
        </w:tc>
      </w:tr>
      <w:tr w:rsidR="00373189" w:rsidTr="00373189">
        <w:trPr>
          <w:trHeight w:val="305"/>
          <w:jc w:val="center"/>
        </w:trPr>
        <w:tc>
          <w:tcPr>
            <w:tcW w:w="3975" w:type="dxa"/>
            <w:tcBorders>
              <w:top w:val="nil"/>
              <w:left w:val="nil"/>
              <w:bottom w:val="nil"/>
              <w:right w:val="nil"/>
            </w:tcBorders>
            <w:shd w:val="clear" w:color="auto" w:fill="auto"/>
            <w:vAlign w:val="center"/>
            <w:hideMark/>
          </w:tcPr>
          <w:p w:rsidR="00373189" w:rsidRDefault="00373189" w:rsidP="00C66DC3">
            <w:pPr>
              <w:rPr>
                <w:rFonts w:ascii="Calibri" w:hAnsi="Calibri"/>
                <w:b/>
                <w:bCs/>
                <w:color w:val="000000"/>
                <w:sz w:val="18"/>
                <w:szCs w:val="18"/>
              </w:rPr>
            </w:pPr>
            <w:r>
              <w:rPr>
                <w:rFonts w:ascii="Calibri" w:hAnsi="Calibri" w:cs="Calibri"/>
                <w:b/>
                <w:bCs/>
                <w:color w:val="000000"/>
                <w:sz w:val="18"/>
                <w:szCs w:val="18"/>
              </w:rPr>
              <w:t>TOTAL</w:t>
            </w:r>
          </w:p>
        </w:tc>
        <w:tc>
          <w:tcPr>
            <w:tcW w:w="1310" w:type="dxa"/>
            <w:tcBorders>
              <w:top w:val="nil"/>
              <w:left w:val="nil"/>
              <w:bottom w:val="single" w:sz="8" w:space="0" w:color="auto"/>
              <w:right w:val="nil"/>
            </w:tcBorders>
            <w:shd w:val="clear" w:color="auto" w:fill="auto"/>
            <w:vAlign w:val="center"/>
            <w:hideMark/>
          </w:tcPr>
          <w:p w:rsidR="00373189" w:rsidRDefault="00373189" w:rsidP="00C66DC3">
            <w:pPr>
              <w:jc w:val="right"/>
              <w:rPr>
                <w:rFonts w:ascii="Calibri" w:hAnsi="Calibri"/>
                <w:b/>
                <w:bCs/>
                <w:color w:val="000000"/>
                <w:sz w:val="18"/>
                <w:szCs w:val="18"/>
              </w:rPr>
            </w:pPr>
            <w:r>
              <w:rPr>
                <w:rFonts w:ascii="Calibri" w:hAnsi="Calibri"/>
                <w:b/>
                <w:bCs/>
                <w:color w:val="000000"/>
                <w:sz w:val="18"/>
                <w:szCs w:val="18"/>
              </w:rPr>
              <w:t>80,974,941.55</w:t>
            </w:r>
          </w:p>
        </w:tc>
        <w:tc>
          <w:tcPr>
            <w:tcW w:w="1310" w:type="dxa"/>
            <w:tcBorders>
              <w:top w:val="nil"/>
              <w:left w:val="nil"/>
              <w:bottom w:val="single" w:sz="8" w:space="0" w:color="auto"/>
              <w:right w:val="nil"/>
            </w:tcBorders>
            <w:shd w:val="clear" w:color="auto" w:fill="auto"/>
            <w:vAlign w:val="center"/>
            <w:hideMark/>
          </w:tcPr>
          <w:p w:rsidR="00373189" w:rsidRDefault="00373189" w:rsidP="00C66DC3">
            <w:pPr>
              <w:jc w:val="right"/>
              <w:rPr>
                <w:rFonts w:ascii="Calibri" w:hAnsi="Calibri"/>
                <w:b/>
                <w:bCs/>
                <w:color w:val="000000"/>
                <w:sz w:val="18"/>
                <w:szCs w:val="18"/>
              </w:rPr>
            </w:pPr>
            <w:r>
              <w:rPr>
                <w:rFonts w:ascii="Calibri" w:hAnsi="Calibri"/>
                <w:b/>
                <w:bCs/>
                <w:color w:val="000000"/>
                <w:sz w:val="18"/>
                <w:szCs w:val="18"/>
              </w:rPr>
              <w:t>100%</w:t>
            </w:r>
          </w:p>
        </w:tc>
      </w:tr>
    </w:tbl>
    <w:p w:rsidR="00373189" w:rsidRPr="004A6DB7"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bookmarkStart w:id="17" w:name="m14"/>
      <w:bookmarkEnd w:id="17"/>
      <w:r w:rsidRPr="004F0F09">
        <w:rPr>
          <w:rFonts w:ascii="Calibri" w:hAnsi="Calibri" w:cs="Calibri"/>
          <w:bCs/>
          <w:sz w:val="20"/>
          <w:szCs w:val="20"/>
        </w:rPr>
        <w:t>3.- Se presenta la conciliación contable presupuestaria según lo dispuesto en el acuerdo por medio del cual se emite el formato de conciliación entre los ingresos presupuestarios y contables, asi como entre los egresos presupuestarios y los gastos contables.</w:t>
      </w: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Pr="004F0F09" w:rsidRDefault="00373189" w:rsidP="00373189">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t>A. Conciliación de ingresos presupuestarios y contables del 1 de enero al 3</w:t>
      </w:r>
      <w:r>
        <w:rPr>
          <w:rFonts w:ascii="Calibri" w:hAnsi="Calibri" w:cs="Calibri"/>
          <w:bCs/>
          <w:sz w:val="20"/>
          <w:szCs w:val="20"/>
        </w:rPr>
        <w:t>0</w:t>
      </w:r>
      <w:r w:rsidRPr="004F0F09">
        <w:rPr>
          <w:rFonts w:ascii="Calibri" w:hAnsi="Calibri" w:cs="Calibri"/>
          <w:bCs/>
          <w:sz w:val="20"/>
          <w:szCs w:val="20"/>
        </w:rPr>
        <w:t xml:space="preserve"> de </w:t>
      </w:r>
      <w:r>
        <w:rPr>
          <w:rFonts w:ascii="Calibri" w:hAnsi="Calibri" w:cs="Calibri"/>
          <w:bCs/>
          <w:sz w:val="20"/>
          <w:szCs w:val="20"/>
        </w:rPr>
        <w:t>junio</w:t>
      </w:r>
      <w:r w:rsidRPr="004F0F09">
        <w:rPr>
          <w:rFonts w:ascii="Calibri" w:hAnsi="Calibri" w:cs="Calibri"/>
          <w:bCs/>
          <w:sz w:val="20"/>
          <w:szCs w:val="20"/>
        </w:rPr>
        <w:t xml:space="preserve"> de 201</w:t>
      </w:r>
      <w:r>
        <w:rPr>
          <w:rFonts w:ascii="Calibri" w:hAnsi="Calibri" w:cs="Calibri"/>
          <w:bCs/>
          <w:sz w:val="20"/>
          <w:szCs w:val="20"/>
        </w:rPr>
        <w:t>6</w:t>
      </w:r>
      <w:r w:rsidRPr="004F0F09">
        <w:rPr>
          <w:rFonts w:ascii="Calibri" w:hAnsi="Calibri" w:cs="Calibri"/>
          <w:bCs/>
          <w:sz w:val="20"/>
          <w:szCs w:val="20"/>
        </w:rPr>
        <w:t>.</w:t>
      </w:r>
    </w:p>
    <w:tbl>
      <w:tblPr>
        <w:tblW w:w="7900" w:type="dxa"/>
        <w:tblInd w:w="55" w:type="dxa"/>
        <w:tblCellMar>
          <w:left w:w="70" w:type="dxa"/>
          <w:right w:w="70" w:type="dxa"/>
        </w:tblCellMar>
        <w:tblLook w:val="04A0" w:firstRow="1" w:lastRow="0" w:firstColumn="1" w:lastColumn="0" w:noHBand="0" w:noVBand="1"/>
      </w:tblPr>
      <w:tblGrid>
        <w:gridCol w:w="1200"/>
        <w:gridCol w:w="3580"/>
        <w:gridCol w:w="1400"/>
        <w:gridCol w:w="1720"/>
      </w:tblGrid>
      <w:tr w:rsidR="00373189" w:rsidTr="00373189">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373189" w:rsidRDefault="00373189" w:rsidP="00C66DC3">
            <w:pPr>
              <w:jc w:val="both"/>
              <w:rPr>
                <w:rFonts w:ascii="Arial" w:hAnsi="Arial" w:cs="Arial"/>
                <w:b/>
                <w:bCs/>
                <w:color w:val="000000"/>
                <w:sz w:val="18"/>
                <w:szCs w:val="18"/>
              </w:rPr>
            </w:pPr>
            <w:bookmarkStart w:id="18" w:name="m24"/>
            <w:bookmarkEnd w:id="18"/>
            <w:r>
              <w:rPr>
                <w:rFonts w:ascii="Arial" w:hAnsi="Arial" w:cs="Arial"/>
                <w:b/>
                <w:bCs/>
                <w:color w:val="000000"/>
                <w:sz w:val="18"/>
                <w:szCs w:val="18"/>
              </w:rPr>
              <w:t>1. Ingresos Presupuestarios</w:t>
            </w:r>
          </w:p>
        </w:tc>
        <w:tc>
          <w:tcPr>
            <w:tcW w:w="1400" w:type="dxa"/>
            <w:tcBorders>
              <w:top w:val="nil"/>
              <w:left w:val="nil"/>
              <w:bottom w:val="nil"/>
              <w:right w:val="single" w:sz="8" w:space="0" w:color="auto"/>
            </w:tcBorders>
            <w:shd w:val="clear" w:color="auto" w:fill="auto"/>
            <w:vAlign w:val="center"/>
            <w:hideMark/>
          </w:tcPr>
          <w:p w:rsidR="00373189" w:rsidRDefault="00373189" w:rsidP="00C66DC3">
            <w:pPr>
              <w:jc w:val="center"/>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000000" w:fill="C0C0C0"/>
            <w:vAlign w:val="center"/>
            <w:hideMark/>
          </w:tcPr>
          <w:p w:rsidR="00373189" w:rsidRDefault="00373189" w:rsidP="00C66DC3">
            <w:pPr>
              <w:jc w:val="center"/>
              <w:rPr>
                <w:rFonts w:ascii="Arial" w:hAnsi="Arial" w:cs="Arial"/>
                <w:b/>
                <w:bCs/>
                <w:color w:val="000000"/>
                <w:sz w:val="18"/>
                <w:szCs w:val="18"/>
              </w:rPr>
            </w:pPr>
            <w:r>
              <w:rPr>
                <w:rFonts w:ascii="Arial" w:hAnsi="Arial" w:cs="Arial"/>
                <w:b/>
                <w:bCs/>
                <w:color w:val="000000"/>
                <w:sz w:val="18"/>
                <w:szCs w:val="18"/>
              </w:rPr>
              <w:t>15,591,479,667.63</w:t>
            </w:r>
          </w:p>
        </w:tc>
      </w:tr>
      <w:tr w:rsidR="00373189" w:rsidTr="00373189">
        <w:trPr>
          <w:trHeight w:val="315"/>
        </w:trPr>
        <w:tc>
          <w:tcPr>
            <w:tcW w:w="4780" w:type="dxa"/>
            <w:gridSpan w:val="2"/>
            <w:tcBorders>
              <w:top w:val="single" w:sz="8" w:space="0" w:color="auto"/>
              <w:left w:val="nil"/>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1400" w:type="dxa"/>
            <w:tcBorders>
              <w:top w:val="single" w:sz="8" w:space="0" w:color="auto"/>
              <w:left w:val="nil"/>
              <w:bottom w:val="single" w:sz="8" w:space="0" w:color="auto"/>
              <w:right w:val="nil"/>
            </w:tcBorders>
            <w:shd w:val="clear" w:color="auto" w:fill="auto"/>
            <w:vAlign w:val="center"/>
            <w:hideMark/>
          </w:tcPr>
          <w:p w:rsidR="00373189" w:rsidRDefault="00373189" w:rsidP="00C66DC3">
            <w:pPr>
              <w:jc w:val="center"/>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nil"/>
            </w:tcBorders>
            <w:shd w:val="clear" w:color="auto" w:fill="auto"/>
            <w:vAlign w:val="center"/>
            <w:hideMark/>
          </w:tcPr>
          <w:p w:rsidR="00373189" w:rsidRDefault="00373189" w:rsidP="00C66DC3">
            <w:pPr>
              <w:jc w:val="center"/>
              <w:rPr>
                <w:rFonts w:ascii="Arial" w:hAnsi="Arial" w:cs="Arial"/>
                <w:color w:val="000000"/>
                <w:sz w:val="18"/>
                <w:szCs w:val="18"/>
              </w:rPr>
            </w:pPr>
            <w:r>
              <w:rPr>
                <w:rFonts w:ascii="Arial" w:hAnsi="Arial" w:cs="Arial"/>
                <w:color w:val="000000"/>
                <w:sz w:val="18"/>
                <w:szCs w:val="18"/>
              </w:rPr>
              <w:t> </w:t>
            </w:r>
          </w:p>
        </w:tc>
      </w:tr>
      <w:tr w:rsidR="00373189" w:rsidTr="00373189">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3189" w:rsidRDefault="00373189" w:rsidP="00C66DC3">
            <w:pPr>
              <w:jc w:val="both"/>
              <w:rPr>
                <w:rFonts w:ascii="Arial" w:hAnsi="Arial" w:cs="Arial"/>
                <w:b/>
                <w:bCs/>
                <w:color w:val="000000"/>
                <w:sz w:val="18"/>
                <w:szCs w:val="18"/>
              </w:rPr>
            </w:pPr>
            <w:r>
              <w:rPr>
                <w:rFonts w:ascii="Arial" w:hAnsi="Arial" w:cs="Arial"/>
                <w:b/>
                <w:bCs/>
                <w:color w:val="000000"/>
                <w:sz w:val="18"/>
                <w:szCs w:val="18"/>
              </w:rPr>
              <w:t>2. Más ingresos contables no presupuestarios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center"/>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118,218.00</w:t>
            </w:r>
          </w:p>
        </w:tc>
      </w:tr>
      <w:tr w:rsidR="00373189" w:rsidTr="00373189">
        <w:trPr>
          <w:trHeight w:val="315"/>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Incremento por variación de inventarios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center"/>
              <w:rPr>
                <w:rFonts w:ascii="Arial" w:hAnsi="Arial" w:cs="Arial"/>
                <w:color w:val="000000"/>
                <w:sz w:val="18"/>
                <w:szCs w:val="18"/>
              </w:rPr>
            </w:pPr>
          </w:p>
        </w:tc>
      </w:tr>
      <w:tr w:rsidR="00373189" w:rsidTr="00373189">
        <w:trPr>
          <w:trHeight w:val="495"/>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Disminución del exceso de estimaciones por pérdida o deterioro u obsolescencia</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center"/>
              <w:rPr>
                <w:rFonts w:ascii="Arial" w:hAnsi="Arial" w:cs="Arial"/>
                <w:color w:val="000000"/>
                <w:sz w:val="18"/>
                <w:szCs w:val="18"/>
              </w:rPr>
            </w:pPr>
          </w:p>
        </w:tc>
      </w:tr>
      <w:tr w:rsidR="00373189" w:rsidTr="00373189">
        <w:trPr>
          <w:trHeight w:val="315"/>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Disminución del exceso de provisiones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center"/>
              <w:rPr>
                <w:rFonts w:ascii="Arial" w:hAnsi="Arial" w:cs="Arial"/>
                <w:color w:val="000000"/>
                <w:sz w:val="18"/>
                <w:szCs w:val="18"/>
              </w:rPr>
            </w:pPr>
          </w:p>
        </w:tc>
      </w:tr>
      <w:tr w:rsidR="00373189" w:rsidTr="00373189">
        <w:trPr>
          <w:trHeight w:val="315"/>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Otros ingresos y beneficios varios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118,218.00</w:t>
            </w:r>
          </w:p>
        </w:tc>
        <w:tc>
          <w:tcPr>
            <w:tcW w:w="1720" w:type="dxa"/>
            <w:tcBorders>
              <w:top w:val="nil"/>
              <w:left w:val="nil"/>
              <w:bottom w:val="nil"/>
              <w:right w:val="nil"/>
            </w:tcBorders>
            <w:shd w:val="clear" w:color="auto" w:fill="auto"/>
            <w:vAlign w:val="center"/>
            <w:hideMark/>
          </w:tcPr>
          <w:p w:rsidR="00373189" w:rsidRDefault="00373189" w:rsidP="00C66DC3">
            <w:pPr>
              <w:jc w:val="center"/>
              <w:rPr>
                <w:rFonts w:ascii="Arial" w:hAnsi="Arial" w:cs="Arial"/>
                <w:color w:val="000000"/>
                <w:sz w:val="18"/>
                <w:szCs w:val="18"/>
              </w:rPr>
            </w:pPr>
          </w:p>
        </w:tc>
      </w:tr>
      <w:tr w:rsidR="00373189" w:rsidTr="00373189">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Otros ingresos contables no presupuestarios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center"/>
              <w:rPr>
                <w:rFonts w:ascii="Arial" w:hAnsi="Arial" w:cs="Arial"/>
                <w:color w:val="000000"/>
                <w:sz w:val="18"/>
                <w:szCs w:val="18"/>
              </w:rPr>
            </w:pPr>
          </w:p>
        </w:tc>
      </w:tr>
      <w:tr w:rsidR="00373189" w:rsidTr="00373189">
        <w:trPr>
          <w:trHeight w:val="315"/>
        </w:trPr>
        <w:tc>
          <w:tcPr>
            <w:tcW w:w="4780" w:type="dxa"/>
            <w:gridSpan w:val="2"/>
            <w:tcBorders>
              <w:top w:val="single" w:sz="8" w:space="0" w:color="auto"/>
              <w:left w:val="nil"/>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1400" w:type="dxa"/>
            <w:tcBorders>
              <w:top w:val="nil"/>
              <w:left w:val="nil"/>
              <w:bottom w:val="single" w:sz="8" w:space="0" w:color="auto"/>
              <w:right w:val="nil"/>
            </w:tcBorders>
            <w:shd w:val="clear" w:color="auto" w:fill="auto"/>
            <w:vAlign w:val="center"/>
            <w:hideMark/>
          </w:tcPr>
          <w:p w:rsidR="00373189" w:rsidRDefault="00373189" w:rsidP="00C66DC3">
            <w:pPr>
              <w:jc w:val="center"/>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nil"/>
            </w:tcBorders>
            <w:shd w:val="clear" w:color="auto" w:fill="auto"/>
            <w:vAlign w:val="center"/>
            <w:hideMark/>
          </w:tcPr>
          <w:p w:rsidR="00373189" w:rsidRDefault="00373189" w:rsidP="00C66DC3">
            <w:pPr>
              <w:jc w:val="center"/>
              <w:rPr>
                <w:rFonts w:ascii="Arial" w:hAnsi="Arial" w:cs="Arial"/>
                <w:color w:val="000000"/>
                <w:sz w:val="18"/>
                <w:szCs w:val="18"/>
              </w:rPr>
            </w:pPr>
            <w:r>
              <w:rPr>
                <w:rFonts w:ascii="Arial" w:hAnsi="Arial" w:cs="Arial"/>
                <w:color w:val="000000"/>
                <w:sz w:val="18"/>
                <w:szCs w:val="18"/>
              </w:rPr>
              <w:t> </w:t>
            </w:r>
          </w:p>
        </w:tc>
      </w:tr>
      <w:tr w:rsidR="00373189" w:rsidTr="00373189">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3189" w:rsidRDefault="00373189" w:rsidP="00C66DC3">
            <w:pPr>
              <w:jc w:val="both"/>
              <w:rPr>
                <w:rFonts w:ascii="Arial" w:hAnsi="Arial" w:cs="Arial"/>
                <w:b/>
                <w:bCs/>
                <w:color w:val="000000"/>
                <w:sz w:val="18"/>
                <w:szCs w:val="18"/>
              </w:rPr>
            </w:pPr>
            <w:r>
              <w:rPr>
                <w:rFonts w:ascii="Arial" w:hAnsi="Arial" w:cs="Arial"/>
                <w:b/>
                <w:bCs/>
                <w:color w:val="000000"/>
                <w:sz w:val="18"/>
                <w:szCs w:val="18"/>
              </w:rPr>
              <w:t>3. Menos ingresos presupuestarios no contables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r>
      <w:tr w:rsidR="00373189" w:rsidTr="00373189">
        <w:trPr>
          <w:trHeight w:val="315"/>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Productos de capital</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rFonts w:ascii="Arial" w:hAnsi="Arial" w:cs="Arial"/>
                <w:color w:val="000000"/>
                <w:sz w:val="18"/>
                <w:szCs w:val="18"/>
              </w:rPr>
            </w:pPr>
          </w:p>
        </w:tc>
      </w:tr>
      <w:tr w:rsidR="00373189" w:rsidTr="00373189">
        <w:trPr>
          <w:trHeight w:val="315"/>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Aprovechamientos capital</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rFonts w:ascii="Arial" w:hAnsi="Arial" w:cs="Arial"/>
                <w:color w:val="000000"/>
                <w:sz w:val="18"/>
                <w:szCs w:val="18"/>
              </w:rPr>
            </w:pPr>
          </w:p>
        </w:tc>
      </w:tr>
      <w:tr w:rsidR="00373189" w:rsidTr="00373189">
        <w:trPr>
          <w:trHeight w:val="315"/>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Ingresos derivados de financiamientos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rFonts w:ascii="Arial" w:hAnsi="Arial" w:cs="Arial"/>
                <w:color w:val="000000"/>
                <w:sz w:val="18"/>
                <w:szCs w:val="18"/>
              </w:rPr>
            </w:pPr>
          </w:p>
        </w:tc>
      </w:tr>
      <w:tr w:rsidR="00373189" w:rsidTr="00373189">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Otros Ingresos presupuestarios no contables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rFonts w:ascii="Arial" w:hAnsi="Arial" w:cs="Arial"/>
                <w:color w:val="000000"/>
                <w:sz w:val="18"/>
                <w:szCs w:val="18"/>
              </w:rPr>
            </w:pPr>
          </w:p>
        </w:tc>
      </w:tr>
      <w:tr w:rsidR="00373189" w:rsidTr="00373189">
        <w:trPr>
          <w:trHeight w:val="315"/>
        </w:trPr>
        <w:tc>
          <w:tcPr>
            <w:tcW w:w="4780" w:type="dxa"/>
            <w:gridSpan w:val="2"/>
            <w:tcBorders>
              <w:top w:val="single" w:sz="8" w:space="0" w:color="auto"/>
              <w:left w:val="nil"/>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1400" w:type="dxa"/>
            <w:tcBorders>
              <w:top w:val="nil"/>
              <w:left w:val="nil"/>
              <w:bottom w:val="nil"/>
              <w:right w:val="nil"/>
            </w:tcBorders>
            <w:shd w:val="clear" w:color="auto" w:fill="auto"/>
            <w:vAlign w:val="center"/>
            <w:hideMark/>
          </w:tcPr>
          <w:p w:rsidR="00373189" w:rsidRDefault="00373189" w:rsidP="00C66DC3">
            <w:pPr>
              <w:jc w:val="center"/>
              <w:rPr>
                <w:rFonts w:ascii="Arial" w:hAnsi="Arial" w:cs="Arial"/>
                <w:color w:val="000000"/>
                <w:sz w:val="18"/>
                <w:szCs w:val="18"/>
              </w:rPr>
            </w:pPr>
          </w:p>
        </w:tc>
        <w:tc>
          <w:tcPr>
            <w:tcW w:w="1720" w:type="dxa"/>
            <w:tcBorders>
              <w:top w:val="nil"/>
              <w:left w:val="nil"/>
              <w:bottom w:val="single" w:sz="8" w:space="0" w:color="auto"/>
              <w:right w:val="nil"/>
            </w:tcBorders>
            <w:shd w:val="clear" w:color="auto" w:fill="auto"/>
            <w:vAlign w:val="center"/>
            <w:hideMark/>
          </w:tcPr>
          <w:p w:rsidR="00373189" w:rsidRDefault="00373189" w:rsidP="00C66DC3">
            <w:pPr>
              <w:jc w:val="center"/>
              <w:rPr>
                <w:rFonts w:ascii="Arial" w:hAnsi="Arial" w:cs="Arial"/>
                <w:color w:val="000000"/>
                <w:sz w:val="18"/>
                <w:szCs w:val="18"/>
              </w:rPr>
            </w:pPr>
            <w:r>
              <w:rPr>
                <w:rFonts w:ascii="Arial" w:hAnsi="Arial" w:cs="Arial"/>
                <w:color w:val="000000"/>
                <w:sz w:val="18"/>
                <w:szCs w:val="18"/>
              </w:rPr>
              <w:t> </w:t>
            </w:r>
          </w:p>
        </w:tc>
      </w:tr>
      <w:tr w:rsidR="00373189" w:rsidTr="00373189">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373189" w:rsidRDefault="00373189" w:rsidP="00C66DC3">
            <w:pPr>
              <w:jc w:val="both"/>
              <w:rPr>
                <w:rFonts w:ascii="Arial" w:hAnsi="Arial" w:cs="Arial"/>
                <w:b/>
                <w:bCs/>
                <w:color w:val="000000"/>
                <w:sz w:val="18"/>
                <w:szCs w:val="18"/>
              </w:rPr>
            </w:pPr>
            <w:r>
              <w:rPr>
                <w:rFonts w:ascii="Arial" w:hAnsi="Arial" w:cs="Arial"/>
                <w:b/>
                <w:bCs/>
                <w:color w:val="000000"/>
                <w:sz w:val="18"/>
                <w:szCs w:val="18"/>
              </w:rPr>
              <w:t>4. Ingresos Contables (4 = 1 + 2 - 3)</w:t>
            </w:r>
          </w:p>
        </w:tc>
        <w:tc>
          <w:tcPr>
            <w:tcW w:w="1400" w:type="dxa"/>
            <w:tcBorders>
              <w:top w:val="nil"/>
              <w:left w:val="nil"/>
              <w:bottom w:val="nil"/>
              <w:right w:val="single" w:sz="8" w:space="0" w:color="auto"/>
            </w:tcBorders>
            <w:shd w:val="clear" w:color="auto" w:fill="auto"/>
            <w:vAlign w:val="center"/>
            <w:hideMark/>
          </w:tcPr>
          <w:p w:rsidR="00373189" w:rsidRDefault="00373189" w:rsidP="00C66DC3">
            <w:pPr>
              <w:jc w:val="center"/>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000000" w:fill="C0C0C0"/>
            <w:vAlign w:val="center"/>
            <w:hideMark/>
          </w:tcPr>
          <w:p w:rsidR="00373189" w:rsidRDefault="00373189" w:rsidP="00C66DC3">
            <w:pPr>
              <w:jc w:val="center"/>
              <w:rPr>
                <w:rFonts w:ascii="Arial" w:hAnsi="Arial" w:cs="Arial"/>
                <w:b/>
                <w:bCs/>
                <w:color w:val="000000"/>
                <w:sz w:val="18"/>
                <w:szCs w:val="18"/>
              </w:rPr>
            </w:pPr>
            <w:r>
              <w:rPr>
                <w:rFonts w:ascii="Arial" w:hAnsi="Arial" w:cs="Arial"/>
                <w:b/>
                <w:bCs/>
                <w:color w:val="000000"/>
                <w:sz w:val="18"/>
                <w:szCs w:val="18"/>
              </w:rPr>
              <w:t>15,591,597,885.63</w:t>
            </w:r>
          </w:p>
        </w:tc>
      </w:tr>
    </w:tbl>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t>B. Conciliación de Egresos presupuestarios y gastos contables del 1 de enero al 3</w:t>
      </w:r>
      <w:r>
        <w:rPr>
          <w:rFonts w:ascii="Calibri" w:hAnsi="Calibri" w:cs="Calibri"/>
          <w:bCs/>
          <w:sz w:val="20"/>
          <w:szCs w:val="20"/>
        </w:rPr>
        <w:t>0 de junio</w:t>
      </w:r>
      <w:r w:rsidRPr="004F0F09">
        <w:rPr>
          <w:rFonts w:ascii="Calibri" w:hAnsi="Calibri" w:cs="Calibri"/>
          <w:bCs/>
          <w:sz w:val="20"/>
          <w:szCs w:val="20"/>
        </w:rPr>
        <w:t xml:space="preserve"> de 201</w:t>
      </w:r>
      <w:r>
        <w:rPr>
          <w:rFonts w:ascii="Calibri" w:hAnsi="Calibri" w:cs="Calibri"/>
          <w:bCs/>
          <w:sz w:val="20"/>
          <w:szCs w:val="20"/>
        </w:rPr>
        <w:t>6</w:t>
      </w:r>
      <w:r w:rsidRPr="004F0F09">
        <w:rPr>
          <w:rFonts w:ascii="Calibri" w:hAnsi="Calibri" w:cs="Calibri"/>
          <w:bCs/>
          <w:sz w:val="20"/>
          <w:szCs w:val="20"/>
        </w:rPr>
        <w:t>.</w:t>
      </w:r>
    </w:p>
    <w:p w:rsidR="00373189" w:rsidRDefault="00373189" w:rsidP="00373189">
      <w:pPr>
        <w:autoSpaceDE w:val="0"/>
        <w:autoSpaceDN w:val="0"/>
        <w:adjustRightInd w:val="0"/>
        <w:spacing w:line="360" w:lineRule="auto"/>
        <w:ind w:left="708"/>
        <w:jc w:val="both"/>
        <w:rPr>
          <w:rFonts w:ascii="Calibri" w:hAnsi="Calibri" w:cs="Calibri"/>
          <w:bCs/>
          <w:sz w:val="20"/>
          <w:szCs w:val="20"/>
        </w:rPr>
      </w:pPr>
    </w:p>
    <w:tbl>
      <w:tblPr>
        <w:tblW w:w="9100" w:type="dxa"/>
        <w:tblInd w:w="55" w:type="dxa"/>
        <w:tblCellMar>
          <w:left w:w="70" w:type="dxa"/>
          <w:right w:w="70" w:type="dxa"/>
        </w:tblCellMar>
        <w:tblLook w:val="04A0" w:firstRow="1" w:lastRow="0" w:firstColumn="1" w:lastColumn="0" w:noHBand="0" w:noVBand="1"/>
      </w:tblPr>
      <w:tblGrid>
        <w:gridCol w:w="1200"/>
        <w:gridCol w:w="4780"/>
        <w:gridCol w:w="1400"/>
        <w:gridCol w:w="1720"/>
      </w:tblGrid>
      <w:tr w:rsidR="00373189" w:rsidTr="00C66DC3">
        <w:trPr>
          <w:trHeight w:val="315"/>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373189" w:rsidRDefault="00373189" w:rsidP="00C66DC3">
            <w:pPr>
              <w:jc w:val="both"/>
              <w:rPr>
                <w:rFonts w:ascii="Arial" w:hAnsi="Arial" w:cs="Arial"/>
                <w:b/>
                <w:bCs/>
                <w:color w:val="000000"/>
                <w:sz w:val="18"/>
                <w:szCs w:val="18"/>
              </w:rPr>
            </w:pPr>
            <w:r>
              <w:rPr>
                <w:rFonts w:ascii="Arial" w:hAnsi="Arial" w:cs="Arial"/>
                <w:b/>
                <w:bCs/>
                <w:color w:val="000000"/>
                <w:sz w:val="18"/>
                <w:szCs w:val="18"/>
              </w:rPr>
              <w:t>1. Total de egresos (presupuestarios)</w:t>
            </w:r>
          </w:p>
        </w:tc>
        <w:tc>
          <w:tcPr>
            <w:tcW w:w="1400" w:type="dxa"/>
            <w:tcBorders>
              <w:top w:val="nil"/>
              <w:left w:val="nil"/>
              <w:bottom w:val="nil"/>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000000" w:fill="C0C0C0"/>
            <w:vAlign w:val="center"/>
            <w:hideMark/>
          </w:tcPr>
          <w:p w:rsidR="00373189" w:rsidRDefault="00373189" w:rsidP="00C66DC3">
            <w:pPr>
              <w:jc w:val="right"/>
              <w:rPr>
                <w:rFonts w:ascii="Arial" w:hAnsi="Arial" w:cs="Arial"/>
                <w:b/>
                <w:bCs/>
                <w:color w:val="000000"/>
                <w:sz w:val="18"/>
                <w:szCs w:val="18"/>
              </w:rPr>
            </w:pPr>
            <w:r>
              <w:rPr>
                <w:rFonts w:ascii="Arial" w:hAnsi="Arial" w:cs="Arial"/>
                <w:b/>
                <w:bCs/>
                <w:color w:val="000000"/>
                <w:sz w:val="18"/>
                <w:szCs w:val="18"/>
              </w:rPr>
              <w:t>15,284,981,977.34</w:t>
            </w:r>
          </w:p>
        </w:tc>
      </w:tr>
      <w:tr w:rsidR="00373189" w:rsidTr="00C66DC3">
        <w:trPr>
          <w:trHeight w:val="315"/>
        </w:trPr>
        <w:tc>
          <w:tcPr>
            <w:tcW w:w="5980" w:type="dxa"/>
            <w:gridSpan w:val="2"/>
            <w:tcBorders>
              <w:top w:val="single" w:sz="8" w:space="0" w:color="auto"/>
              <w:left w:val="nil"/>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1400" w:type="dxa"/>
            <w:tcBorders>
              <w:top w:val="single" w:sz="8" w:space="0" w:color="auto"/>
              <w:left w:val="nil"/>
              <w:bottom w:val="single" w:sz="8" w:space="0" w:color="auto"/>
              <w:right w:val="nil"/>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nil"/>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 </w:t>
            </w:r>
          </w:p>
        </w:tc>
      </w:tr>
      <w:tr w:rsidR="00373189" w:rsidTr="00C66DC3">
        <w:trPr>
          <w:trHeight w:val="315"/>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3189" w:rsidRDefault="00373189" w:rsidP="00C66DC3">
            <w:pPr>
              <w:jc w:val="both"/>
              <w:rPr>
                <w:rFonts w:ascii="Arial" w:hAnsi="Arial" w:cs="Arial"/>
                <w:b/>
                <w:bCs/>
                <w:color w:val="000000"/>
                <w:sz w:val="18"/>
                <w:szCs w:val="18"/>
              </w:rPr>
            </w:pPr>
            <w:r>
              <w:rPr>
                <w:rFonts w:ascii="Arial" w:hAnsi="Arial" w:cs="Arial"/>
                <w:b/>
                <w:bCs/>
                <w:color w:val="000000"/>
                <w:sz w:val="18"/>
                <w:szCs w:val="18"/>
              </w:rPr>
              <w:t>2. Menos egresos presupuestarios no contables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b/>
                <w:bCs/>
                <w:color w:val="000000"/>
                <w:sz w:val="18"/>
                <w:szCs w:val="18"/>
              </w:rPr>
            </w:pPr>
            <w:r>
              <w:rPr>
                <w:rFonts w:ascii="Arial" w:hAnsi="Arial" w:cs="Arial"/>
                <w:b/>
                <w:bCs/>
                <w:color w:val="000000"/>
                <w:sz w:val="18"/>
                <w:szCs w:val="18"/>
              </w:rPr>
              <w:t>185,461,901.47</w:t>
            </w: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Mobiliario y equipo de administración</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14,277,941.47</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10,112,702.46</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Equipo e instrumental médico y de laboratorio</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1,459,754.10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Vehículos y equipo de transporte</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1,033,000.00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Equipo de defensa y seguridad</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1,825,691.52</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Maquinaria, otros equipos y herramientas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4,547,175.88</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Activos biológicos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Bienes inmuebles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43,582,050.00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Activos intangibles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4,136,626.12</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Obra pública en bienes propios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65,085,118.30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Acciones y participaciones de capital</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Compra de títulos y valores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495"/>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Inversiones en fideicomisos, mandatos y otros análogos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17,918,000.00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495"/>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Provisiones para contingencias y otras erogaciones especiales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1,949,413.80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Amortización de la deuda publica</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19,534,427.82</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Adeudos de ejercicios fiscales anteriores (ADEFAS)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Otros Egresos Presupuestales No Contables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15"/>
        </w:trPr>
        <w:tc>
          <w:tcPr>
            <w:tcW w:w="5980" w:type="dxa"/>
            <w:gridSpan w:val="2"/>
            <w:tcBorders>
              <w:top w:val="single" w:sz="8" w:space="0" w:color="auto"/>
              <w:left w:val="nil"/>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1400" w:type="dxa"/>
            <w:tcBorders>
              <w:top w:val="nil"/>
              <w:left w:val="nil"/>
              <w:bottom w:val="single" w:sz="8" w:space="0" w:color="auto"/>
              <w:right w:val="nil"/>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nil"/>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 </w:t>
            </w:r>
          </w:p>
        </w:tc>
      </w:tr>
      <w:tr w:rsidR="00373189" w:rsidTr="00C66DC3">
        <w:trPr>
          <w:trHeight w:val="315"/>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3189" w:rsidRDefault="00373189" w:rsidP="00C66DC3">
            <w:pPr>
              <w:jc w:val="both"/>
              <w:rPr>
                <w:rFonts w:ascii="Arial" w:hAnsi="Arial" w:cs="Arial"/>
                <w:b/>
                <w:bCs/>
                <w:color w:val="000000"/>
                <w:sz w:val="18"/>
                <w:szCs w:val="18"/>
              </w:rPr>
            </w:pPr>
            <w:r>
              <w:rPr>
                <w:rFonts w:ascii="Arial" w:hAnsi="Arial" w:cs="Arial"/>
                <w:b/>
                <w:bCs/>
                <w:color w:val="000000"/>
                <w:sz w:val="18"/>
                <w:szCs w:val="18"/>
              </w:rPr>
              <w:lastRenderedPageBreak/>
              <w:t>3. Más gastos contables no presupuestales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b/>
                <w:bCs/>
                <w:color w:val="000000"/>
                <w:sz w:val="18"/>
                <w:szCs w:val="18"/>
              </w:rPr>
            </w:pPr>
            <w:r>
              <w:rPr>
                <w:rFonts w:ascii="Arial" w:hAnsi="Arial" w:cs="Arial"/>
                <w:b/>
                <w:bCs/>
                <w:color w:val="000000"/>
                <w:sz w:val="18"/>
                <w:szCs w:val="18"/>
              </w:rPr>
              <w:t>113,529,775.60</w:t>
            </w:r>
          </w:p>
        </w:tc>
      </w:tr>
      <w:tr w:rsidR="00373189" w:rsidTr="00C66DC3">
        <w:trPr>
          <w:trHeight w:val="495"/>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Estimaciones, depreciaciones, deterioros, obsolescencia y amortizaciones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108,824,460.30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Provisiones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1,949,413.80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Disminución de inventarios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495"/>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Aumento por insuficiencia de estimaciones por pérdida o deterioro u obsolescencia</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Aumento por insuficiencia de provisiones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1200" w:type="dxa"/>
            <w:tcBorders>
              <w:top w:val="nil"/>
              <w:left w:val="single" w:sz="8" w:space="0" w:color="auto"/>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Otros Gastos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2,755,901.50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30"/>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Otros Gastos Contables No Presupuestales</w:t>
            </w:r>
          </w:p>
        </w:tc>
        <w:tc>
          <w:tcPr>
            <w:tcW w:w="1400" w:type="dxa"/>
            <w:tcBorders>
              <w:top w:val="nil"/>
              <w:left w:val="nil"/>
              <w:bottom w:val="single" w:sz="8" w:space="0" w:color="auto"/>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373189" w:rsidRDefault="00373189" w:rsidP="00C66DC3">
            <w:pPr>
              <w:jc w:val="right"/>
              <w:rPr>
                <w:color w:val="000000"/>
              </w:rPr>
            </w:pPr>
          </w:p>
        </w:tc>
      </w:tr>
      <w:tr w:rsidR="00373189" w:rsidTr="00C66DC3">
        <w:trPr>
          <w:trHeight w:val="315"/>
        </w:trPr>
        <w:tc>
          <w:tcPr>
            <w:tcW w:w="5980" w:type="dxa"/>
            <w:gridSpan w:val="2"/>
            <w:tcBorders>
              <w:top w:val="single" w:sz="8" w:space="0" w:color="auto"/>
              <w:left w:val="nil"/>
              <w:bottom w:val="single" w:sz="8" w:space="0" w:color="auto"/>
              <w:right w:val="nil"/>
            </w:tcBorders>
            <w:shd w:val="clear" w:color="auto" w:fill="auto"/>
            <w:vAlign w:val="center"/>
            <w:hideMark/>
          </w:tcPr>
          <w:p w:rsidR="00373189" w:rsidRDefault="00373189" w:rsidP="00C66DC3">
            <w:pPr>
              <w:jc w:val="both"/>
              <w:rPr>
                <w:rFonts w:ascii="Arial" w:hAnsi="Arial" w:cs="Arial"/>
                <w:color w:val="000000"/>
                <w:sz w:val="18"/>
                <w:szCs w:val="18"/>
              </w:rPr>
            </w:pPr>
            <w:r>
              <w:rPr>
                <w:rFonts w:ascii="Arial" w:hAnsi="Arial" w:cs="Arial"/>
                <w:color w:val="000000"/>
                <w:sz w:val="18"/>
                <w:szCs w:val="18"/>
              </w:rPr>
              <w:t> </w:t>
            </w:r>
          </w:p>
        </w:tc>
        <w:tc>
          <w:tcPr>
            <w:tcW w:w="1400" w:type="dxa"/>
            <w:tcBorders>
              <w:top w:val="nil"/>
              <w:left w:val="nil"/>
              <w:bottom w:val="nil"/>
              <w:right w:val="nil"/>
            </w:tcBorders>
            <w:shd w:val="clear" w:color="auto" w:fill="auto"/>
            <w:vAlign w:val="center"/>
            <w:hideMark/>
          </w:tcPr>
          <w:p w:rsidR="00373189" w:rsidRDefault="00373189" w:rsidP="00C66DC3">
            <w:pPr>
              <w:jc w:val="right"/>
              <w:rPr>
                <w:rFonts w:ascii="Arial" w:hAnsi="Arial" w:cs="Arial"/>
                <w:color w:val="000000"/>
                <w:sz w:val="18"/>
                <w:szCs w:val="18"/>
              </w:rPr>
            </w:pPr>
          </w:p>
        </w:tc>
        <w:tc>
          <w:tcPr>
            <w:tcW w:w="1720" w:type="dxa"/>
            <w:tcBorders>
              <w:top w:val="nil"/>
              <w:left w:val="nil"/>
              <w:bottom w:val="single" w:sz="8" w:space="0" w:color="auto"/>
              <w:right w:val="nil"/>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 </w:t>
            </w:r>
          </w:p>
        </w:tc>
      </w:tr>
      <w:tr w:rsidR="00373189" w:rsidTr="00C66DC3">
        <w:trPr>
          <w:trHeight w:val="315"/>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373189" w:rsidRDefault="00373189" w:rsidP="00C66DC3">
            <w:pPr>
              <w:jc w:val="both"/>
              <w:rPr>
                <w:rFonts w:ascii="Arial" w:hAnsi="Arial" w:cs="Arial"/>
                <w:b/>
                <w:bCs/>
                <w:color w:val="000000"/>
                <w:sz w:val="18"/>
                <w:szCs w:val="18"/>
              </w:rPr>
            </w:pPr>
            <w:r>
              <w:rPr>
                <w:rFonts w:ascii="Arial" w:hAnsi="Arial" w:cs="Arial"/>
                <w:b/>
                <w:bCs/>
                <w:color w:val="000000"/>
                <w:sz w:val="18"/>
                <w:szCs w:val="18"/>
              </w:rPr>
              <w:t>4. Total de Gasto Contable (4 = 1 - 2 + 3)</w:t>
            </w:r>
          </w:p>
        </w:tc>
        <w:tc>
          <w:tcPr>
            <w:tcW w:w="1400" w:type="dxa"/>
            <w:tcBorders>
              <w:top w:val="nil"/>
              <w:left w:val="nil"/>
              <w:bottom w:val="nil"/>
              <w:right w:val="single" w:sz="8" w:space="0" w:color="auto"/>
            </w:tcBorders>
            <w:shd w:val="clear" w:color="auto" w:fill="auto"/>
            <w:vAlign w:val="center"/>
            <w:hideMark/>
          </w:tcPr>
          <w:p w:rsidR="00373189" w:rsidRDefault="00373189" w:rsidP="00C66DC3">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000000" w:fill="C0C0C0"/>
            <w:vAlign w:val="center"/>
            <w:hideMark/>
          </w:tcPr>
          <w:p w:rsidR="00373189" w:rsidRDefault="00373189" w:rsidP="00C66DC3">
            <w:pPr>
              <w:jc w:val="right"/>
              <w:rPr>
                <w:rFonts w:ascii="Arial" w:hAnsi="Arial" w:cs="Arial"/>
                <w:b/>
                <w:bCs/>
                <w:color w:val="000000"/>
                <w:sz w:val="18"/>
                <w:szCs w:val="18"/>
              </w:rPr>
            </w:pPr>
            <w:r>
              <w:rPr>
                <w:rFonts w:ascii="Arial" w:hAnsi="Arial" w:cs="Arial"/>
                <w:b/>
                <w:bCs/>
                <w:color w:val="000000"/>
                <w:sz w:val="18"/>
                <w:szCs w:val="18"/>
              </w:rPr>
              <w:t>15,213,049,851.47</w:t>
            </w:r>
          </w:p>
        </w:tc>
      </w:tr>
    </w:tbl>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Pr="004F0F09" w:rsidRDefault="00373189" w:rsidP="00373189">
      <w:pPr>
        <w:autoSpaceDE w:val="0"/>
        <w:autoSpaceDN w:val="0"/>
        <w:adjustRightInd w:val="0"/>
        <w:spacing w:line="360" w:lineRule="auto"/>
        <w:ind w:left="708"/>
        <w:jc w:val="both"/>
        <w:rPr>
          <w:rFonts w:ascii="Calibri" w:hAnsi="Calibri" w:cs="Calibri"/>
          <w:bCs/>
          <w:sz w:val="20"/>
          <w:szCs w:val="20"/>
        </w:rPr>
      </w:pPr>
    </w:p>
    <w:p w:rsidR="00373189" w:rsidRPr="004A6DB7" w:rsidRDefault="00373189" w:rsidP="00373189">
      <w:pPr>
        <w:autoSpaceDE w:val="0"/>
        <w:autoSpaceDN w:val="0"/>
        <w:adjustRightInd w:val="0"/>
        <w:spacing w:line="360" w:lineRule="auto"/>
        <w:rPr>
          <w:b/>
        </w:rPr>
      </w:pPr>
      <w:bookmarkStart w:id="19" w:name="m25"/>
      <w:bookmarkEnd w:id="19"/>
    </w:p>
    <w:p w:rsidR="00373189" w:rsidRDefault="00373189" w:rsidP="00373189">
      <w:pPr>
        <w:autoSpaceDE w:val="0"/>
        <w:autoSpaceDN w:val="0"/>
        <w:adjustRightInd w:val="0"/>
        <w:spacing w:line="360" w:lineRule="auto"/>
        <w:rPr>
          <w:b/>
        </w:rPr>
      </w:pPr>
      <w:r w:rsidRPr="004A6DB7">
        <w:rPr>
          <w:b/>
        </w:rPr>
        <w:lastRenderedPageBreak/>
        <w:t>5) NOTAS DE MEMORIA</w:t>
      </w:r>
    </w:p>
    <w:p w:rsidR="00373189" w:rsidRDefault="00373189" w:rsidP="00373189">
      <w:pPr>
        <w:autoSpaceDE w:val="0"/>
        <w:autoSpaceDN w:val="0"/>
        <w:adjustRightInd w:val="0"/>
        <w:spacing w:line="360" w:lineRule="auto"/>
        <w:rPr>
          <w:sz w:val="20"/>
          <w:szCs w:val="20"/>
        </w:rPr>
      </w:pPr>
      <w:r w:rsidRPr="004A6DB7">
        <w:rPr>
          <w:rFonts w:ascii="Calibri" w:hAnsi="Calibri" w:cs="Calibri"/>
          <w:bCs/>
          <w:sz w:val="20"/>
          <w:szCs w:val="20"/>
        </w:rPr>
        <w:t>Los saldos de las cuentas de orden presupuestales  se presentan a continuación</w:t>
      </w:r>
      <w:r w:rsidRPr="004A6DB7">
        <w:rPr>
          <w:sz w:val="20"/>
          <w:szCs w:val="20"/>
        </w:rPr>
        <w:t>:</w:t>
      </w:r>
    </w:p>
    <w:p w:rsidR="00373189" w:rsidRDefault="00373189" w:rsidP="00373189">
      <w:pPr>
        <w:numPr>
          <w:ilvl w:val="0"/>
          <w:numId w:val="32"/>
        </w:numPr>
        <w:autoSpaceDE w:val="0"/>
        <w:autoSpaceDN w:val="0"/>
        <w:adjustRightInd w:val="0"/>
        <w:spacing w:line="360" w:lineRule="auto"/>
        <w:rPr>
          <w:rFonts w:ascii="Calibri" w:hAnsi="Calibri" w:cs="Calibri"/>
          <w:bCs/>
          <w:sz w:val="20"/>
          <w:szCs w:val="20"/>
        </w:rPr>
      </w:pPr>
      <w:r w:rsidRPr="004A6DB7">
        <w:rPr>
          <w:rFonts w:ascii="Calibri" w:hAnsi="Calibri" w:cs="Calibri"/>
          <w:bCs/>
          <w:sz w:val="20"/>
          <w:szCs w:val="20"/>
        </w:rPr>
        <w:t>Cuentas presupuestarias.</w:t>
      </w:r>
    </w:p>
    <w:p w:rsidR="00373189" w:rsidRDefault="00373189" w:rsidP="00373189">
      <w:pPr>
        <w:autoSpaceDE w:val="0"/>
        <w:autoSpaceDN w:val="0"/>
        <w:adjustRightInd w:val="0"/>
        <w:spacing w:line="360" w:lineRule="auto"/>
        <w:ind w:left="720"/>
        <w:rPr>
          <w:rFonts w:ascii="Calibri" w:hAnsi="Calibri" w:cs="Calibri"/>
          <w:bCs/>
          <w:sz w:val="20"/>
          <w:szCs w:val="20"/>
        </w:rPr>
      </w:pPr>
    </w:p>
    <w:tbl>
      <w:tblPr>
        <w:tblW w:w="6200" w:type="dxa"/>
        <w:tblInd w:w="55" w:type="dxa"/>
        <w:tblCellMar>
          <w:left w:w="70" w:type="dxa"/>
          <w:right w:w="70" w:type="dxa"/>
        </w:tblCellMar>
        <w:tblLook w:val="04A0" w:firstRow="1" w:lastRow="0" w:firstColumn="1" w:lastColumn="0" w:noHBand="0" w:noVBand="1"/>
      </w:tblPr>
      <w:tblGrid>
        <w:gridCol w:w="3300"/>
        <w:gridCol w:w="2900"/>
      </w:tblGrid>
      <w:tr w:rsidR="00373189" w:rsidTr="00C66DC3">
        <w:trPr>
          <w:trHeight w:val="510"/>
        </w:trPr>
        <w:tc>
          <w:tcPr>
            <w:tcW w:w="3300" w:type="dxa"/>
            <w:tcBorders>
              <w:top w:val="nil"/>
              <w:left w:val="nil"/>
              <w:bottom w:val="nil"/>
              <w:right w:val="nil"/>
            </w:tcBorders>
            <w:shd w:val="clear" w:color="auto" w:fill="auto"/>
            <w:vAlign w:val="center"/>
            <w:hideMark/>
          </w:tcPr>
          <w:p w:rsidR="00373189" w:rsidRDefault="00373189" w:rsidP="00C66DC3">
            <w:pPr>
              <w:rPr>
                <w:rFonts w:ascii="Calibri" w:hAnsi="Calibri"/>
                <w:b/>
                <w:bCs/>
                <w:color w:val="000000"/>
                <w:sz w:val="20"/>
                <w:szCs w:val="20"/>
              </w:rPr>
            </w:pPr>
            <w:r>
              <w:rPr>
                <w:rFonts w:ascii="Calibri" w:hAnsi="Calibri"/>
                <w:b/>
                <w:bCs/>
                <w:color w:val="000000"/>
                <w:sz w:val="20"/>
                <w:szCs w:val="20"/>
              </w:rPr>
              <w:t>LEY DE INGRESOS</w:t>
            </w:r>
          </w:p>
        </w:tc>
        <w:tc>
          <w:tcPr>
            <w:tcW w:w="2900" w:type="dxa"/>
            <w:tcBorders>
              <w:top w:val="nil"/>
              <w:left w:val="nil"/>
              <w:bottom w:val="nil"/>
              <w:right w:val="nil"/>
            </w:tcBorders>
            <w:shd w:val="clear" w:color="auto" w:fill="auto"/>
            <w:vAlign w:val="center"/>
            <w:hideMark/>
          </w:tcPr>
          <w:p w:rsidR="00373189" w:rsidRDefault="00373189" w:rsidP="00C66DC3">
            <w:pPr>
              <w:jc w:val="right"/>
              <w:rPr>
                <w:rFonts w:ascii="Calibri" w:hAnsi="Calibri"/>
                <w:b/>
                <w:bCs/>
                <w:color w:val="000000"/>
                <w:sz w:val="20"/>
                <w:szCs w:val="20"/>
              </w:rPr>
            </w:pPr>
          </w:p>
        </w:tc>
      </w:tr>
      <w:tr w:rsidR="00373189" w:rsidTr="00C66DC3">
        <w:trPr>
          <w:trHeight w:val="300"/>
        </w:trPr>
        <w:tc>
          <w:tcPr>
            <w:tcW w:w="3300" w:type="dxa"/>
            <w:tcBorders>
              <w:top w:val="nil"/>
              <w:left w:val="nil"/>
              <w:bottom w:val="nil"/>
              <w:right w:val="nil"/>
            </w:tcBorders>
            <w:shd w:val="clear" w:color="auto" w:fill="auto"/>
            <w:vAlign w:val="center"/>
            <w:hideMark/>
          </w:tcPr>
          <w:p w:rsidR="00373189" w:rsidRDefault="00373189" w:rsidP="00C66DC3">
            <w:pPr>
              <w:rPr>
                <w:rFonts w:ascii="Calibri" w:hAnsi="Calibri"/>
                <w:color w:val="000000"/>
                <w:sz w:val="20"/>
                <w:szCs w:val="20"/>
              </w:rPr>
            </w:pPr>
            <w:r>
              <w:rPr>
                <w:rFonts w:ascii="Calibri" w:hAnsi="Calibri"/>
                <w:color w:val="000000"/>
                <w:sz w:val="20"/>
                <w:szCs w:val="20"/>
              </w:rPr>
              <w:t>LEY DE INGRESOS ESTIMADA</w:t>
            </w:r>
          </w:p>
        </w:tc>
        <w:tc>
          <w:tcPr>
            <w:tcW w:w="290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20"/>
                <w:szCs w:val="20"/>
              </w:rPr>
            </w:pPr>
            <w:r>
              <w:rPr>
                <w:rFonts w:ascii="Calibri" w:hAnsi="Calibri"/>
                <w:color w:val="000000"/>
                <w:sz w:val="20"/>
                <w:szCs w:val="20"/>
              </w:rPr>
              <w:t>36,939,345,406.00</w:t>
            </w:r>
          </w:p>
        </w:tc>
      </w:tr>
      <w:tr w:rsidR="00373189" w:rsidTr="00C66DC3">
        <w:trPr>
          <w:trHeight w:val="300"/>
        </w:trPr>
        <w:tc>
          <w:tcPr>
            <w:tcW w:w="3300" w:type="dxa"/>
            <w:tcBorders>
              <w:top w:val="nil"/>
              <w:left w:val="nil"/>
              <w:bottom w:val="nil"/>
              <w:right w:val="nil"/>
            </w:tcBorders>
            <w:shd w:val="clear" w:color="auto" w:fill="auto"/>
            <w:vAlign w:val="center"/>
            <w:hideMark/>
          </w:tcPr>
          <w:p w:rsidR="00373189" w:rsidRDefault="00373189" w:rsidP="00C66DC3">
            <w:pPr>
              <w:rPr>
                <w:rFonts w:ascii="Calibri" w:hAnsi="Calibri"/>
                <w:color w:val="000000"/>
                <w:sz w:val="20"/>
                <w:szCs w:val="20"/>
              </w:rPr>
            </w:pPr>
            <w:r>
              <w:rPr>
                <w:rFonts w:ascii="Calibri" w:hAnsi="Calibri"/>
                <w:color w:val="000000"/>
                <w:sz w:val="20"/>
                <w:szCs w:val="20"/>
              </w:rPr>
              <w:t>LEY DE INGRESOS POR EJECUTAR</w:t>
            </w:r>
          </w:p>
        </w:tc>
        <w:tc>
          <w:tcPr>
            <w:tcW w:w="290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20"/>
                <w:szCs w:val="20"/>
              </w:rPr>
            </w:pPr>
            <w:r>
              <w:rPr>
                <w:rFonts w:ascii="Calibri" w:hAnsi="Calibri"/>
                <w:color w:val="000000"/>
                <w:sz w:val="20"/>
                <w:szCs w:val="20"/>
              </w:rPr>
              <w:t>22,847,865,738.37</w:t>
            </w:r>
          </w:p>
        </w:tc>
      </w:tr>
      <w:tr w:rsidR="00373189" w:rsidTr="00C66DC3">
        <w:trPr>
          <w:trHeight w:val="300"/>
        </w:trPr>
        <w:tc>
          <w:tcPr>
            <w:tcW w:w="3300" w:type="dxa"/>
            <w:tcBorders>
              <w:top w:val="nil"/>
              <w:left w:val="nil"/>
              <w:bottom w:val="nil"/>
              <w:right w:val="nil"/>
            </w:tcBorders>
            <w:shd w:val="clear" w:color="auto" w:fill="auto"/>
            <w:vAlign w:val="center"/>
            <w:hideMark/>
          </w:tcPr>
          <w:p w:rsidR="00373189" w:rsidRDefault="00373189" w:rsidP="00C66DC3">
            <w:pPr>
              <w:rPr>
                <w:rFonts w:ascii="Calibri" w:hAnsi="Calibri"/>
                <w:color w:val="000000"/>
                <w:sz w:val="20"/>
                <w:szCs w:val="20"/>
              </w:rPr>
            </w:pPr>
            <w:r>
              <w:rPr>
                <w:rFonts w:ascii="Calibri" w:hAnsi="Calibri"/>
                <w:color w:val="000000"/>
                <w:sz w:val="20"/>
                <w:szCs w:val="20"/>
              </w:rPr>
              <w:t>LEY DE INGRESOS MODIFICADA</w:t>
            </w:r>
          </w:p>
        </w:tc>
        <w:tc>
          <w:tcPr>
            <w:tcW w:w="290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20"/>
                <w:szCs w:val="20"/>
              </w:rPr>
            </w:pPr>
            <w:r>
              <w:rPr>
                <w:rFonts w:ascii="Calibri" w:hAnsi="Calibri"/>
                <w:color w:val="000000"/>
                <w:sz w:val="20"/>
                <w:szCs w:val="20"/>
              </w:rPr>
              <w:t>1,500,000,000.00</w:t>
            </w:r>
          </w:p>
        </w:tc>
      </w:tr>
      <w:tr w:rsidR="00373189" w:rsidTr="00C66DC3">
        <w:trPr>
          <w:trHeight w:val="300"/>
        </w:trPr>
        <w:tc>
          <w:tcPr>
            <w:tcW w:w="3300" w:type="dxa"/>
            <w:tcBorders>
              <w:top w:val="nil"/>
              <w:left w:val="nil"/>
              <w:bottom w:val="nil"/>
              <w:right w:val="nil"/>
            </w:tcBorders>
            <w:shd w:val="clear" w:color="auto" w:fill="auto"/>
            <w:vAlign w:val="center"/>
            <w:hideMark/>
          </w:tcPr>
          <w:p w:rsidR="00373189" w:rsidRDefault="00373189" w:rsidP="00C66DC3">
            <w:pPr>
              <w:rPr>
                <w:rFonts w:ascii="Calibri" w:hAnsi="Calibri"/>
                <w:color w:val="000000"/>
                <w:sz w:val="20"/>
                <w:szCs w:val="20"/>
              </w:rPr>
            </w:pPr>
            <w:r>
              <w:rPr>
                <w:rFonts w:ascii="Calibri" w:hAnsi="Calibri"/>
                <w:color w:val="000000"/>
                <w:sz w:val="20"/>
                <w:szCs w:val="20"/>
              </w:rPr>
              <w:t>LEY DE INGRESOS RECAUDADA</w:t>
            </w:r>
          </w:p>
        </w:tc>
        <w:tc>
          <w:tcPr>
            <w:tcW w:w="2900" w:type="dxa"/>
            <w:tcBorders>
              <w:top w:val="nil"/>
              <w:left w:val="nil"/>
              <w:bottom w:val="nil"/>
              <w:right w:val="nil"/>
            </w:tcBorders>
            <w:shd w:val="clear" w:color="auto" w:fill="auto"/>
            <w:vAlign w:val="center"/>
            <w:hideMark/>
          </w:tcPr>
          <w:p w:rsidR="00373189" w:rsidRDefault="00373189" w:rsidP="00C66DC3">
            <w:pPr>
              <w:jc w:val="right"/>
              <w:rPr>
                <w:rFonts w:ascii="Calibri" w:hAnsi="Calibri"/>
                <w:color w:val="000000"/>
                <w:sz w:val="20"/>
                <w:szCs w:val="20"/>
              </w:rPr>
            </w:pPr>
            <w:r>
              <w:rPr>
                <w:rFonts w:ascii="Calibri" w:hAnsi="Calibri"/>
                <w:color w:val="000000"/>
                <w:sz w:val="20"/>
                <w:szCs w:val="20"/>
              </w:rPr>
              <w:t>15,591,479,667.63</w:t>
            </w:r>
          </w:p>
        </w:tc>
      </w:tr>
    </w:tbl>
    <w:p w:rsidR="00373189" w:rsidRDefault="00373189" w:rsidP="00373189">
      <w:pPr>
        <w:autoSpaceDE w:val="0"/>
        <w:autoSpaceDN w:val="0"/>
        <w:adjustRightInd w:val="0"/>
        <w:spacing w:line="360" w:lineRule="auto"/>
        <w:ind w:left="720"/>
        <w:rPr>
          <w:rFonts w:ascii="Calibri" w:hAnsi="Calibri" w:cs="Calibri"/>
          <w:bCs/>
          <w:sz w:val="20"/>
          <w:szCs w:val="20"/>
        </w:rPr>
      </w:pPr>
    </w:p>
    <w:p w:rsidR="00373189" w:rsidRDefault="00373189" w:rsidP="00373189">
      <w:pPr>
        <w:autoSpaceDE w:val="0"/>
        <w:autoSpaceDN w:val="0"/>
        <w:adjustRightInd w:val="0"/>
        <w:spacing w:line="360" w:lineRule="auto"/>
        <w:ind w:left="720"/>
        <w:rPr>
          <w:rFonts w:ascii="Calibri" w:hAnsi="Calibri" w:cs="Calibri"/>
          <w:bCs/>
          <w:sz w:val="20"/>
          <w:szCs w:val="20"/>
        </w:rPr>
      </w:pPr>
    </w:p>
    <w:tbl>
      <w:tblPr>
        <w:tblW w:w="0" w:type="auto"/>
        <w:tblLook w:val="04A0" w:firstRow="1" w:lastRow="0" w:firstColumn="1" w:lastColumn="0" w:noHBand="0" w:noVBand="1"/>
      </w:tblPr>
      <w:tblGrid>
        <w:gridCol w:w="5180"/>
        <w:gridCol w:w="1742"/>
      </w:tblGrid>
      <w:tr w:rsidR="00373189" w:rsidTr="00373189">
        <w:trPr>
          <w:trHeight w:val="80"/>
        </w:trPr>
        <w:tc>
          <w:tcPr>
            <w:tcW w:w="0" w:type="auto"/>
            <w:shd w:val="clear" w:color="auto" w:fill="auto"/>
          </w:tcPr>
          <w:p w:rsidR="00373189" w:rsidRPr="00870532" w:rsidRDefault="00373189" w:rsidP="00C66DC3">
            <w:pPr>
              <w:autoSpaceDE w:val="0"/>
              <w:autoSpaceDN w:val="0"/>
              <w:adjustRightInd w:val="0"/>
              <w:spacing w:line="360" w:lineRule="auto"/>
              <w:rPr>
                <w:rFonts w:ascii="Calibri" w:hAnsi="Calibri" w:cs="Calibri"/>
                <w:b/>
                <w:bCs/>
                <w:sz w:val="20"/>
                <w:szCs w:val="20"/>
              </w:rPr>
            </w:pPr>
            <w:r w:rsidRPr="00870532">
              <w:rPr>
                <w:rFonts w:ascii="Calibri" w:hAnsi="Calibri" w:cs="Calibri"/>
                <w:b/>
                <w:bCs/>
                <w:sz w:val="20"/>
                <w:szCs w:val="20"/>
              </w:rPr>
              <w:t>PRESUPUESTO DE EGRESOS</w:t>
            </w:r>
          </w:p>
        </w:tc>
        <w:tc>
          <w:tcPr>
            <w:tcW w:w="0" w:type="auto"/>
            <w:shd w:val="clear" w:color="auto" w:fill="auto"/>
          </w:tcPr>
          <w:p w:rsidR="00373189" w:rsidRPr="00870532" w:rsidRDefault="00373189" w:rsidP="00C66DC3">
            <w:pPr>
              <w:autoSpaceDE w:val="0"/>
              <w:autoSpaceDN w:val="0"/>
              <w:adjustRightInd w:val="0"/>
              <w:spacing w:line="360" w:lineRule="auto"/>
              <w:rPr>
                <w:rFonts w:ascii="Calibri" w:hAnsi="Calibri" w:cs="Calibri"/>
                <w:b/>
                <w:bCs/>
                <w:sz w:val="20"/>
                <w:szCs w:val="20"/>
              </w:rPr>
            </w:pPr>
          </w:p>
        </w:tc>
      </w:tr>
      <w:tr w:rsidR="00373189" w:rsidRPr="00FB0B00" w:rsidTr="00C66DC3">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PRESUPUESTO DE EGRESOS APROBADO</w:t>
            </w:r>
          </w:p>
        </w:tc>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36,939,345,402.00</w:t>
            </w:r>
          </w:p>
        </w:tc>
      </w:tr>
      <w:tr w:rsidR="00373189" w:rsidRPr="00FB0B00" w:rsidTr="00C66DC3">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PRESUPUESTO DE EGRESOS POR EJERCER</w:t>
            </w:r>
          </w:p>
        </w:tc>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22,160,584,539.56</w:t>
            </w:r>
          </w:p>
        </w:tc>
      </w:tr>
      <w:tr w:rsidR="00373189" w:rsidRPr="00FB0B00" w:rsidTr="00C66DC3">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MODIFICACIONES AL PRESUPUESTO DE EGRESOS APROBADO</w:t>
            </w:r>
          </w:p>
        </w:tc>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1,791,739,796.85</w:t>
            </w:r>
          </w:p>
        </w:tc>
      </w:tr>
      <w:tr w:rsidR="00373189" w:rsidRPr="00FB0B00" w:rsidTr="00C66DC3">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PRESUPUESTO DE EGRESOS COMPROMETIDO</w:t>
            </w:r>
          </w:p>
        </w:tc>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16,570,500,659.29</w:t>
            </w:r>
          </w:p>
        </w:tc>
      </w:tr>
      <w:tr w:rsidR="00373189" w:rsidRPr="00FB0B00" w:rsidTr="00C66DC3">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PRESUPUESTO DE EGRESOS DEVENGADO</w:t>
            </w:r>
          </w:p>
        </w:tc>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15,284,981,977.34</w:t>
            </w:r>
          </w:p>
        </w:tc>
      </w:tr>
      <w:tr w:rsidR="00373189" w:rsidRPr="00FB0B00" w:rsidTr="00C66DC3">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PRESUPUESTO DE EGRESOS EJERCIDO</w:t>
            </w:r>
          </w:p>
        </w:tc>
        <w:tc>
          <w:tcPr>
            <w:tcW w:w="0" w:type="auto"/>
            <w:shd w:val="clear" w:color="auto" w:fill="auto"/>
          </w:tcPr>
          <w:p w:rsidR="00373189" w:rsidRPr="00373189" w:rsidRDefault="00373189" w:rsidP="00C66DC3">
            <w:pPr>
              <w:autoSpaceDE w:val="0"/>
              <w:autoSpaceDN w:val="0"/>
              <w:adjustRightInd w:val="0"/>
              <w:spacing w:line="360" w:lineRule="auto"/>
              <w:rPr>
                <w:rFonts w:ascii="Calibri" w:hAnsi="Calibri" w:cs="Calibri"/>
                <w:bCs/>
                <w:sz w:val="20"/>
                <w:szCs w:val="20"/>
              </w:rPr>
            </w:pPr>
            <w:r w:rsidRPr="00373189">
              <w:rPr>
                <w:rFonts w:ascii="Calibri" w:hAnsi="Calibri" w:cs="Calibri"/>
                <w:bCs/>
                <w:sz w:val="20"/>
                <w:szCs w:val="20"/>
              </w:rPr>
              <w:t>15,096,728,947.20</w:t>
            </w:r>
          </w:p>
        </w:tc>
      </w:tr>
      <w:tr w:rsidR="00373189" w:rsidTr="00373189">
        <w:tc>
          <w:tcPr>
            <w:tcW w:w="0" w:type="auto"/>
            <w:shd w:val="clear" w:color="auto" w:fill="auto"/>
          </w:tcPr>
          <w:p w:rsidR="00373189" w:rsidRPr="00870532" w:rsidRDefault="00373189" w:rsidP="00C66DC3">
            <w:pPr>
              <w:autoSpaceDE w:val="0"/>
              <w:autoSpaceDN w:val="0"/>
              <w:adjustRightInd w:val="0"/>
              <w:spacing w:line="360" w:lineRule="auto"/>
              <w:rPr>
                <w:rFonts w:ascii="Calibri" w:hAnsi="Calibri" w:cs="Calibri"/>
                <w:b/>
                <w:bCs/>
                <w:sz w:val="20"/>
                <w:szCs w:val="20"/>
              </w:rPr>
            </w:pPr>
            <w:r w:rsidRPr="00870532">
              <w:rPr>
                <w:rFonts w:ascii="Calibri" w:hAnsi="Calibri" w:cs="Calibri"/>
                <w:b/>
                <w:bCs/>
                <w:sz w:val="20"/>
                <w:szCs w:val="20"/>
              </w:rPr>
              <w:t>PRESUPUESTO DE EGRESOS PAGADO</w:t>
            </w:r>
          </w:p>
        </w:tc>
        <w:tc>
          <w:tcPr>
            <w:tcW w:w="0" w:type="auto"/>
            <w:shd w:val="clear" w:color="auto" w:fill="auto"/>
          </w:tcPr>
          <w:p w:rsidR="00373189" w:rsidRPr="00870532" w:rsidRDefault="00373189" w:rsidP="00C66DC3">
            <w:pPr>
              <w:autoSpaceDE w:val="0"/>
              <w:autoSpaceDN w:val="0"/>
              <w:adjustRightInd w:val="0"/>
              <w:spacing w:line="360" w:lineRule="auto"/>
              <w:rPr>
                <w:rFonts w:ascii="Calibri" w:hAnsi="Calibri" w:cs="Calibri"/>
                <w:b/>
                <w:bCs/>
                <w:sz w:val="20"/>
                <w:szCs w:val="20"/>
              </w:rPr>
            </w:pPr>
            <w:r w:rsidRPr="00870532">
              <w:rPr>
                <w:rFonts w:ascii="Calibri" w:hAnsi="Calibri" w:cs="Calibri"/>
                <w:b/>
                <w:bCs/>
                <w:sz w:val="20"/>
                <w:szCs w:val="20"/>
              </w:rPr>
              <w:t>14,402,194,581.11</w:t>
            </w:r>
          </w:p>
        </w:tc>
      </w:tr>
      <w:tr w:rsidR="00373189" w:rsidTr="00C66DC3">
        <w:tc>
          <w:tcPr>
            <w:tcW w:w="0" w:type="auto"/>
            <w:shd w:val="clear" w:color="auto" w:fill="auto"/>
          </w:tcPr>
          <w:p w:rsidR="00373189" w:rsidRDefault="00373189" w:rsidP="00C66DC3">
            <w:pPr>
              <w:autoSpaceDE w:val="0"/>
              <w:autoSpaceDN w:val="0"/>
              <w:adjustRightInd w:val="0"/>
              <w:spacing w:line="360" w:lineRule="auto"/>
              <w:rPr>
                <w:rFonts w:ascii="Calibri" w:hAnsi="Calibri" w:cs="Calibri"/>
                <w:b/>
                <w:bCs/>
                <w:sz w:val="20"/>
                <w:szCs w:val="20"/>
              </w:rPr>
            </w:pPr>
          </w:p>
          <w:p w:rsidR="00373189" w:rsidRDefault="00373189" w:rsidP="00C66DC3">
            <w:pPr>
              <w:autoSpaceDE w:val="0"/>
              <w:autoSpaceDN w:val="0"/>
              <w:adjustRightInd w:val="0"/>
              <w:spacing w:line="360" w:lineRule="auto"/>
              <w:rPr>
                <w:rFonts w:ascii="Calibri" w:hAnsi="Calibri" w:cs="Calibri"/>
                <w:b/>
                <w:bCs/>
                <w:sz w:val="20"/>
                <w:szCs w:val="20"/>
              </w:rPr>
            </w:pPr>
          </w:p>
          <w:p w:rsidR="00373189" w:rsidRDefault="00373189" w:rsidP="00C66DC3">
            <w:pPr>
              <w:autoSpaceDE w:val="0"/>
              <w:autoSpaceDN w:val="0"/>
              <w:adjustRightInd w:val="0"/>
              <w:spacing w:line="360" w:lineRule="auto"/>
              <w:rPr>
                <w:rFonts w:ascii="Calibri" w:hAnsi="Calibri" w:cs="Calibri"/>
                <w:b/>
                <w:bCs/>
                <w:sz w:val="20"/>
                <w:szCs w:val="20"/>
              </w:rPr>
            </w:pPr>
          </w:p>
          <w:p w:rsidR="00373189" w:rsidRDefault="00373189" w:rsidP="00C66DC3">
            <w:pPr>
              <w:autoSpaceDE w:val="0"/>
              <w:autoSpaceDN w:val="0"/>
              <w:adjustRightInd w:val="0"/>
              <w:spacing w:line="360" w:lineRule="auto"/>
              <w:rPr>
                <w:rFonts w:ascii="Calibri" w:hAnsi="Calibri" w:cs="Calibri"/>
                <w:b/>
                <w:bCs/>
                <w:sz w:val="20"/>
                <w:szCs w:val="20"/>
              </w:rPr>
            </w:pPr>
          </w:p>
          <w:p w:rsidR="00373189" w:rsidRDefault="00373189" w:rsidP="00C66DC3">
            <w:pPr>
              <w:autoSpaceDE w:val="0"/>
              <w:autoSpaceDN w:val="0"/>
              <w:adjustRightInd w:val="0"/>
              <w:spacing w:line="360" w:lineRule="auto"/>
              <w:rPr>
                <w:rFonts w:ascii="Calibri" w:hAnsi="Calibri" w:cs="Calibri"/>
                <w:b/>
                <w:bCs/>
                <w:sz w:val="20"/>
                <w:szCs w:val="20"/>
              </w:rPr>
            </w:pPr>
          </w:p>
          <w:p w:rsidR="00373189" w:rsidRDefault="00373189" w:rsidP="00C66DC3">
            <w:pPr>
              <w:autoSpaceDE w:val="0"/>
              <w:autoSpaceDN w:val="0"/>
              <w:adjustRightInd w:val="0"/>
              <w:spacing w:line="360" w:lineRule="auto"/>
              <w:rPr>
                <w:rFonts w:ascii="Calibri" w:hAnsi="Calibri" w:cs="Calibri"/>
                <w:b/>
                <w:bCs/>
                <w:sz w:val="20"/>
                <w:szCs w:val="20"/>
              </w:rPr>
            </w:pPr>
          </w:p>
          <w:p w:rsidR="00373189" w:rsidRPr="00870532" w:rsidRDefault="00373189" w:rsidP="00C66DC3">
            <w:pPr>
              <w:autoSpaceDE w:val="0"/>
              <w:autoSpaceDN w:val="0"/>
              <w:adjustRightInd w:val="0"/>
              <w:spacing w:line="360" w:lineRule="auto"/>
              <w:rPr>
                <w:rFonts w:ascii="Calibri" w:hAnsi="Calibri" w:cs="Calibri"/>
                <w:b/>
                <w:bCs/>
                <w:sz w:val="20"/>
                <w:szCs w:val="20"/>
              </w:rPr>
            </w:pPr>
          </w:p>
        </w:tc>
        <w:tc>
          <w:tcPr>
            <w:tcW w:w="0" w:type="auto"/>
            <w:shd w:val="clear" w:color="auto" w:fill="auto"/>
          </w:tcPr>
          <w:p w:rsidR="00373189" w:rsidRPr="00870532" w:rsidRDefault="00373189" w:rsidP="00C66DC3">
            <w:pPr>
              <w:autoSpaceDE w:val="0"/>
              <w:autoSpaceDN w:val="0"/>
              <w:adjustRightInd w:val="0"/>
              <w:spacing w:line="360" w:lineRule="auto"/>
              <w:rPr>
                <w:rFonts w:ascii="Calibri" w:hAnsi="Calibri" w:cs="Calibri"/>
                <w:b/>
                <w:bCs/>
                <w:sz w:val="20"/>
                <w:szCs w:val="20"/>
              </w:rPr>
            </w:pPr>
          </w:p>
        </w:tc>
      </w:tr>
    </w:tbl>
    <w:p w:rsidR="00373189" w:rsidRPr="00A70254" w:rsidRDefault="00373189" w:rsidP="00373189">
      <w:pPr>
        <w:numPr>
          <w:ilvl w:val="0"/>
          <w:numId w:val="32"/>
        </w:numPr>
        <w:autoSpaceDE w:val="0"/>
        <w:autoSpaceDN w:val="0"/>
        <w:adjustRightInd w:val="0"/>
        <w:spacing w:line="360" w:lineRule="auto"/>
        <w:rPr>
          <w:rFonts w:ascii="Calibri" w:hAnsi="Calibri" w:cs="Calibri"/>
          <w:bCs/>
          <w:sz w:val="20"/>
          <w:szCs w:val="20"/>
        </w:rPr>
      </w:pPr>
      <w:bookmarkStart w:id="20" w:name="m15"/>
      <w:bookmarkEnd w:id="20"/>
      <w:r w:rsidRPr="00A70254">
        <w:rPr>
          <w:rFonts w:ascii="Calibri" w:hAnsi="Calibri" w:cs="Calibri"/>
          <w:bCs/>
          <w:sz w:val="20"/>
          <w:szCs w:val="20"/>
        </w:rPr>
        <w:lastRenderedPageBreak/>
        <w:t>Cuentas contables.</w:t>
      </w:r>
    </w:p>
    <w:p w:rsidR="00373189" w:rsidRPr="00392C40" w:rsidRDefault="00373189" w:rsidP="00373189">
      <w:pPr>
        <w:autoSpaceDE w:val="0"/>
        <w:autoSpaceDN w:val="0"/>
        <w:adjustRightInd w:val="0"/>
        <w:spacing w:line="360" w:lineRule="auto"/>
        <w:rPr>
          <w:rFonts w:ascii="Calibri" w:hAnsi="Calibri" w:cs="Calibri"/>
          <w:b/>
          <w:bCs/>
          <w:sz w:val="18"/>
          <w:szCs w:val="18"/>
        </w:rPr>
      </w:pPr>
    </w:p>
    <w:tbl>
      <w:tblPr>
        <w:tblW w:w="0" w:type="auto"/>
        <w:jc w:val="center"/>
        <w:tblInd w:w="38" w:type="dxa"/>
        <w:tblLook w:val="04A0" w:firstRow="1" w:lastRow="0" w:firstColumn="1" w:lastColumn="0" w:noHBand="0" w:noVBand="1"/>
      </w:tblPr>
      <w:tblGrid>
        <w:gridCol w:w="5213"/>
        <w:gridCol w:w="1041"/>
      </w:tblGrid>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18"/>
                <w:szCs w:val="18"/>
              </w:rPr>
            </w:pPr>
            <w:bookmarkStart w:id="21" w:name="m16"/>
            <w:bookmarkEnd w:id="21"/>
            <w:r w:rsidRPr="002E1A5F">
              <w:rPr>
                <w:rFonts w:ascii="Calibri" w:hAnsi="Calibri" w:cs="Calibri"/>
                <w:b/>
                <w:bCs/>
                <w:sz w:val="18"/>
                <w:szCs w:val="18"/>
              </w:rPr>
              <w:t>CUENTAS DE ORDEN CONTABLES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18"/>
                <w:szCs w:val="18"/>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18"/>
                <w:szCs w:val="18"/>
              </w:rPr>
            </w:pPr>
            <w:r w:rsidRPr="002E1A5F">
              <w:rPr>
                <w:rFonts w:ascii="Calibri" w:hAnsi="Calibri" w:cs="Calibri"/>
                <w:b/>
                <w:bCs/>
                <w:sz w:val="18"/>
                <w:szCs w:val="18"/>
              </w:rPr>
              <w:t>VALORES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18"/>
                <w:szCs w:val="18"/>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18"/>
                <w:szCs w:val="18"/>
              </w:rPr>
            </w:pPr>
            <w:r w:rsidRPr="002E1A5F">
              <w:rPr>
                <w:rFonts w:ascii="Calibri" w:hAnsi="Calibri" w:cs="Calibri"/>
                <w:bCs/>
                <w:sz w:val="18"/>
                <w:szCs w:val="18"/>
              </w:rPr>
              <w:t>VALORES EN CUSTODIA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18"/>
                <w:szCs w:val="18"/>
              </w:rPr>
            </w:pPr>
            <w:r w:rsidRPr="002E1A5F">
              <w:rPr>
                <w:rFonts w:ascii="Calibri" w:hAnsi="Calibri" w:cs="Calibri"/>
                <w:bCs/>
                <w:sz w:val="18"/>
                <w:szCs w:val="18"/>
              </w:rPr>
              <w:t>74,500.00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18"/>
                <w:szCs w:val="18"/>
              </w:rPr>
            </w:pPr>
            <w:r w:rsidRPr="002E1A5F">
              <w:rPr>
                <w:rFonts w:ascii="Calibri" w:hAnsi="Calibri" w:cs="Calibri"/>
                <w:bCs/>
                <w:sz w:val="18"/>
                <w:szCs w:val="18"/>
              </w:rPr>
              <w:t>CUSTODIA DE VALORES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18"/>
                <w:szCs w:val="18"/>
              </w:rPr>
            </w:pPr>
            <w:r w:rsidRPr="002E1A5F">
              <w:rPr>
                <w:rFonts w:ascii="Calibri" w:hAnsi="Calibri" w:cs="Calibri"/>
                <w:bCs/>
                <w:sz w:val="18"/>
                <w:szCs w:val="18"/>
              </w:rPr>
              <w:t>74,500.00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18"/>
                <w:szCs w:val="18"/>
              </w:rPr>
            </w:pPr>
            <w:r w:rsidRPr="002E1A5F">
              <w:rPr>
                <w:rFonts w:ascii="Calibri" w:hAnsi="Calibri" w:cs="Calibri"/>
                <w:b/>
                <w:bCs/>
                <w:sz w:val="18"/>
                <w:szCs w:val="18"/>
              </w:rPr>
              <w:t>AVALES Y GARANTIAS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18"/>
                <w:szCs w:val="18"/>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18"/>
                <w:szCs w:val="18"/>
              </w:rPr>
            </w:pPr>
            <w:r w:rsidRPr="002E1A5F">
              <w:rPr>
                <w:rFonts w:ascii="Calibri" w:hAnsi="Calibri" w:cs="Calibri"/>
                <w:bCs/>
                <w:sz w:val="18"/>
                <w:szCs w:val="18"/>
              </w:rPr>
              <w:t>FIANZAS Y GARANTÍAS RECIBIDAS POR DEUDAS A COBRAR</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18"/>
                <w:szCs w:val="18"/>
              </w:rPr>
            </w:pPr>
            <w:r w:rsidRPr="002E1A5F">
              <w:rPr>
                <w:rFonts w:ascii="Calibri" w:hAnsi="Calibri" w:cs="Calibri"/>
                <w:bCs/>
                <w:sz w:val="18"/>
                <w:szCs w:val="18"/>
              </w:rPr>
              <w:t>267,825.00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18"/>
                <w:szCs w:val="18"/>
              </w:rPr>
            </w:pPr>
            <w:r w:rsidRPr="002E1A5F">
              <w:rPr>
                <w:rFonts w:ascii="Calibri" w:hAnsi="Calibri" w:cs="Calibri"/>
                <w:bCs/>
                <w:sz w:val="18"/>
                <w:szCs w:val="18"/>
              </w:rPr>
              <w:t>FIANZAS Y GARANTÍAS RECIBIDAS</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18"/>
                <w:szCs w:val="18"/>
              </w:rPr>
            </w:pPr>
            <w:r w:rsidRPr="002E1A5F">
              <w:rPr>
                <w:rFonts w:ascii="Calibri" w:hAnsi="Calibri" w:cs="Calibri"/>
                <w:bCs/>
                <w:sz w:val="18"/>
                <w:szCs w:val="18"/>
              </w:rPr>
              <w:t>267,825.00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18"/>
                <w:szCs w:val="18"/>
              </w:rPr>
            </w:pPr>
            <w:r w:rsidRPr="002E1A5F">
              <w:rPr>
                <w:rFonts w:ascii="Calibri" w:hAnsi="Calibri" w:cs="Calibri"/>
                <w:b/>
                <w:bCs/>
                <w:sz w:val="18"/>
                <w:szCs w:val="18"/>
              </w:rPr>
              <w:t>BIENES ARQUEOLÓGICOS, ARTÍSTICOS E HISTÓRICOS EN CUSTODIA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18"/>
                <w:szCs w:val="18"/>
              </w:rPr>
            </w:pP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18"/>
                <w:szCs w:val="18"/>
              </w:rPr>
            </w:pPr>
            <w:r w:rsidRPr="002E1A5F">
              <w:rPr>
                <w:rFonts w:ascii="Calibri" w:hAnsi="Calibri" w:cs="Calibri"/>
                <w:bCs/>
                <w:sz w:val="18"/>
                <w:szCs w:val="18"/>
              </w:rPr>
              <w:t>BIENES HISTÓRICOS EN CUSTODIA</w:t>
            </w:r>
          </w:p>
        </w:tc>
        <w:tc>
          <w:tcPr>
            <w:tcW w:w="0" w:type="auto"/>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18"/>
                <w:szCs w:val="18"/>
              </w:rPr>
            </w:pPr>
            <w:r w:rsidRPr="002E1A5F">
              <w:rPr>
                <w:rFonts w:ascii="Calibri" w:hAnsi="Calibri" w:cs="Calibri"/>
                <w:bCs/>
                <w:sz w:val="18"/>
                <w:szCs w:val="18"/>
              </w:rPr>
              <w:t>14.00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Cs/>
                <w:sz w:val="18"/>
                <w:szCs w:val="18"/>
              </w:rPr>
            </w:pPr>
            <w:r w:rsidRPr="002E1A5F">
              <w:rPr>
                <w:rFonts w:ascii="Calibri" w:hAnsi="Calibri" w:cs="Calibri"/>
                <w:bCs/>
                <w:sz w:val="18"/>
                <w:szCs w:val="18"/>
              </w:rPr>
              <w:t>CUSTODIA DE BIENES HISTÓRICOS</w:t>
            </w:r>
          </w:p>
        </w:tc>
        <w:tc>
          <w:tcPr>
            <w:tcW w:w="0" w:type="auto"/>
            <w:tcBorders>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Cs/>
                <w:sz w:val="18"/>
                <w:szCs w:val="18"/>
              </w:rPr>
            </w:pPr>
            <w:r w:rsidRPr="002E1A5F">
              <w:rPr>
                <w:rFonts w:ascii="Calibri" w:hAnsi="Calibri" w:cs="Calibri"/>
                <w:bCs/>
                <w:sz w:val="18"/>
                <w:szCs w:val="18"/>
              </w:rPr>
              <w:t>14.00</w:t>
            </w:r>
          </w:p>
        </w:tc>
      </w:tr>
      <w:tr w:rsidR="00373189" w:rsidRPr="002E1A5F" w:rsidTr="00C66DC3">
        <w:trPr>
          <w:jc w:val="center"/>
        </w:trPr>
        <w:tc>
          <w:tcPr>
            <w:tcW w:w="0" w:type="auto"/>
            <w:shd w:val="clear" w:color="auto" w:fill="auto"/>
          </w:tcPr>
          <w:p w:rsidR="00373189" w:rsidRPr="002E1A5F" w:rsidRDefault="00373189" w:rsidP="00C66DC3">
            <w:pPr>
              <w:autoSpaceDE w:val="0"/>
              <w:autoSpaceDN w:val="0"/>
              <w:adjustRightInd w:val="0"/>
              <w:spacing w:line="360" w:lineRule="auto"/>
              <w:rPr>
                <w:rFonts w:ascii="Calibri" w:hAnsi="Calibri" w:cs="Calibri"/>
                <w:b/>
                <w:bCs/>
                <w:sz w:val="18"/>
                <w:szCs w:val="18"/>
              </w:rPr>
            </w:pPr>
            <w:r w:rsidRPr="002E1A5F">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373189" w:rsidRPr="002E1A5F" w:rsidRDefault="00373189" w:rsidP="00C66DC3">
            <w:pPr>
              <w:autoSpaceDE w:val="0"/>
              <w:autoSpaceDN w:val="0"/>
              <w:adjustRightInd w:val="0"/>
              <w:spacing w:line="360" w:lineRule="auto"/>
              <w:jc w:val="right"/>
              <w:rPr>
                <w:rFonts w:ascii="Calibri" w:hAnsi="Calibri" w:cs="Calibri"/>
                <w:b/>
                <w:bCs/>
                <w:sz w:val="18"/>
                <w:szCs w:val="18"/>
              </w:rPr>
            </w:pPr>
            <w:r w:rsidRPr="002E1A5F">
              <w:rPr>
                <w:rFonts w:ascii="Calibri" w:hAnsi="Calibri" w:cs="Calibri"/>
                <w:b/>
                <w:bCs/>
                <w:sz w:val="18"/>
                <w:szCs w:val="18"/>
              </w:rPr>
              <w:t>684,678.00</w:t>
            </w:r>
          </w:p>
        </w:tc>
      </w:tr>
    </w:tbl>
    <w:p w:rsidR="00373189" w:rsidRDefault="00373189" w:rsidP="00373189">
      <w:pPr>
        <w:autoSpaceDE w:val="0"/>
        <w:autoSpaceDN w:val="0"/>
        <w:adjustRightInd w:val="0"/>
        <w:spacing w:line="360" w:lineRule="auto"/>
        <w:rPr>
          <w:rFonts w:ascii="Calibri" w:hAnsi="Calibri" w:cs="Calibri"/>
          <w:b/>
          <w:bCs/>
          <w:sz w:val="18"/>
          <w:szCs w:val="18"/>
        </w:rPr>
      </w:pPr>
    </w:p>
    <w:p w:rsidR="00373189" w:rsidRDefault="00373189" w:rsidP="00373189">
      <w:pPr>
        <w:autoSpaceDE w:val="0"/>
        <w:autoSpaceDN w:val="0"/>
        <w:adjustRightInd w:val="0"/>
        <w:spacing w:line="360" w:lineRule="auto"/>
        <w:rPr>
          <w:rFonts w:ascii="Calibri" w:hAnsi="Calibri" w:cs="Calibri"/>
          <w:b/>
          <w:bCs/>
          <w:sz w:val="18"/>
          <w:szCs w:val="18"/>
        </w:rPr>
      </w:pPr>
    </w:p>
    <w:p w:rsidR="00373189" w:rsidRDefault="00373189" w:rsidP="00373189">
      <w:pPr>
        <w:autoSpaceDE w:val="0"/>
        <w:autoSpaceDN w:val="0"/>
        <w:adjustRightInd w:val="0"/>
        <w:spacing w:line="360" w:lineRule="auto"/>
        <w:rPr>
          <w:rFonts w:ascii="Calibri" w:hAnsi="Calibri" w:cs="Calibri"/>
          <w:b/>
          <w:bCs/>
          <w:sz w:val="18"/>
          <w:szCs w:val="18"/>
        </w:rPr>
      </w:pPr>
    </w:p>
    <w:sectPr w:rsidR="00373189" w:rsidSect="00373189">
      <w:headerReference w:type="default" r:id="rId8"/>
      <w:footerReference w:type="even" r:id="rId9"/>
      <w:footerReference w:type="default" r:id="rId10"/>
      <w:pgSz w:w="15840" w:h="12240" w:orient="landscape" w:code="1"/>
      <w:pgMar w:top="1418" w:right="1259" w:bottom="1418"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34" w:rsidRDefault="002A6A34" w:rsidP="00DA679B">
      <w:r>
        <w:separator/>
      </w:r>
    </w:p>
  </w:endnote>
  <w:endnote w:type="continuationSeparator" w:id="0">
    <w:p w:rsidR="002A6A34" w:rsidRDefault="002A6A34" w:rsidP="00DA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CF" w:rsidRDefault="005108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66CF" w:rsidRDefault="002A6A3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CF" w:rsidRDefault="005108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1BA7">
      <w:rPr>
        <w:rStyle w:val="Nmerodepgina"/>
        <w:noProof/>
      </w:rPr>
      <w:t>18</w:t>
    </w:r>
    <w:r>
      <w:rPr>
        <w:rStyle w:val="Nmerodepgina"/>
      </w:rPr>
      <w:fldChar w:fldCharType="end"/>
    </w:r>
  </w:p>
  <w:p w:rsidR="002A66CF" w:rsidRPr="00EA2C49" w:rsidRDefault="00DA679B" w:rsidP="00EA2C49">
    <w:pPr>
      <w:pStyle w:val="Piedepgina"/>
      <w:ind w:right="360"/>
      <w:jc w:val="both"/>
      <w:rPr>
        <w:sz w:val="18"/>
        <w:szCs w:val="18"/>
      </w:rPr>
    </w:pPr>
    <w:r>
      <w:rPr>
        <w:sz w:val="18"/>
        <w:szCs w:val="18"/>
      </w:rPr>
      <w:t>“Bajo protesta de decir</w:t>
    </w:r>
    <w:r w:rsidR="005108BB" w:rsidRPr="00EA2C49">
      <w:rPr>
        <w:sz w:val="18"/>
        <w:szCs w:val="18"/>
      </w:rPr>
      <w:t xml:space="preserve"> verdad declaramos que los Estados Financieros y sus notas, son razonablemente correctos y son responsabilidad del emisor”</w:t>
    </w:r>
  </w:p>
  <w:p w:rsidR="002A66CF" w:rsidRDefault="002A6A34" w:rsidP="00C1533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34" w:rsidRDefault="002A6A34" w:rsidP="00DA679B">
      <w:r>
        <w:separator/>
      </w:r>
    </w:p>
  </w:footnote>
  <w:footnote w:type="continuationSeparator" w:id="0">
    <w:p w:rsidR="002A6A34" w:rsidRDefault="002A6A34" w:rsidP="00DA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D9" w:rsidRDefault="002A6A34" w:rsidP="00DD14D9">
    <w:pPr>
      <w:pStyle w:val="Encabezado"/>
      <w:rPr>
        <w:noProof/>
        <w:lang w:eastAsia="es-MX"/>
      </w:rPr>
    </w:pPr>
  </w:p>
  <w:p w:rsidR="00DD14D9" w:rsidRPr="004458D8" w:rsidRDefault="002A6A34" w:rsidP="00DD14D9">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22"/>
    <w:multiLevelType w:val="hybridMultilevel"/>
    <w:tmpl w:val="7F9C0A30"/>
    <w:lvl w:ilvl="0" w:tplc="F288FCBE">
      <w:start w:val="1"/>
      <w:numFmt w:val="lowerLetter"/>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45B48F7"/>
    <w:multiLevelType w:val="hybridMultilevel"/>
    <w:tmpl w:val="53C2D0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2D0362"/>
    <w:multiLevelType w:val="hybridMultilevel"/>
    <w:tmpl w:val="463492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0B609C"/>
    <w:multiLevelType w:val="hybridMultilevel"/>
    <w:tmpl w:val="F95E35B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EE0A4E"/>
    <w:multiLevelType w:val="hybridMultilevel"/>
    <w:tmpl w:val="B680FE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6B57CD"/>
    <w:multiLevelType w:val="hybridMultilevel"/>
    <w:tmpl w:val="49826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2252339"/>
    <w:multiLevelType w:val="hybridMultilevel"/>
    <w:tmpl w:val="BC1AC422"/>
    <w:lvl w:ilvl="0" w:tplc="942024C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2DE4D7B"/>
    <w:multiLevelType w:val="hybridMultilevel"/>
    <w:tmpl w:val="6DC45A84"/>
    <w:lvl w:ilvl="0" w:tplc="F9605EFC">
      <w:start w:val="1"/>
      <w:numFmt w:val="bullet"/>
      <w:lvlText w:val="•"/>
      <w:lvlJc w:val="left"/>
      <w:pPr>
        <w:tabs>
          <w:tab w:val="num" w:pos="720"/>
        </w:tabs>
        <w:ind w:left="720" w:hanging="360"/>
      </w:pPr>
      <w:rPr>
        <w:rFonts w:ascii="Arial" w:hAnsi="Arial" w:cs="Times New Roman" w:hint="default"/>
      </w:rPr>
    </w:lvl>
    <w:lvl w:ilvl="1" w:tplc="42205B04">
      <w:start w:val="1"/>
      <w:numFmt w:val="bullet"/>
      <w:lvlText w:val="•"/>
      <w:lvlJc w:val="left"/>
      <w:pPr>
        <w:tabs>
          <w:tab w:val="num" w:pos="1440"/>
        </w:tabs>
        <w:ind w:left="1440" w:hanging="360"/>
      </w:pPr>
      <w:rPr>
        <w:rFonts w:ascii="Arial" w:hAnsi="Arial" w:cs="Times New Roman" w:hint="default"/>
      </w:rPr>
    </w:lvl>
    <w:lvl w:ilvl="2" w:tplc="FD6234B0">
      <w:start w:val="1"/>
      <w:numFmt w:val="bullet"/>
      <w:lvlText w:val="•"/>
      <w:lvlJc w:val="left"/>
      <w:pPr>
        <w:tabs>
          <w:tab w:val="num" w:pos="2160"/>
        </w:tabs>
        <w:ind w:left="2160" w:hanging="360"/>
      </w:pPr>
      <w:rPr>
        <w:rFonts w:ascii="Arial" w:hAnsi="Arial" w:cs="Times New Roman" w:hint="default"/>
      </w:rPr>
    </w:lvl>
    <w:lvl w:ilvl="3" w:tplc="C9E83CAC">
      <w:start w:val="1"/>
      <w:numFmt w:val="bullet"/>
      <w:lvlText w:val="•"/>
      <w:lvlJc w:val="left"/>
      <w:pPr>
        <w:tabs>
          <w:tab w:val="num" w:pos="2880"/>
        </w:tabs>
        <w:ind w:left="2880" w:hanging="360"/>
      </w:pPr>
      <w:rPr>
        <w:rFonts w:ascii="Arial" w:hAnsi="Arial" w:cs="Times New Roman" w:hint="default"/>
      </w:rPr>
    </w:lvl>
    <w:lvl w:ilvl="4" w:tplc="E60A9B56">
      <w:start w:val="1"/>
      <w:numFmt w:val="bullet"/>
      <w:lvlText w:val="•"/>
      <w:lvlJc w:val="left"/>
      <w:pPr>
        <w:tabs>
          <w:tab w:val="num" w:pos="3600"/>
        </w:tabs>
        <w:ind w:left="3600" w:hanging="360"/>
      </w:pPr>
      <w:rPr>
        <w:rFonts w:ascii="Arial" w:hAnsi="Arial" w:cs="Times New Roman" w:hint="default"/>
      </w:rPr>
    </w:lvl>
    <w:lvl w:ilvl="5" w:tplc="D2F6AA7C">
      <w:start w:val="1"/>
      <w:numFmt w:val="bullet"/>
      <w:lvlText w:val="•"/>
      <w:lvlJc w:val="left"/>
      <w:pPr>
        <w:tabs>
          <w:tab w:val="num" w:pos="4320"/>
        </w:tabs>
        <w:ind w:left="4320" w:hanging="360"/>
      </w:pPr>
      <w:rPr>
        <w:rFonts w:ascii="Arial" w:hAnsi="Arial" w:cs="Times New Roman" w:hint="default"/>
      </w:rPr>
    </w:lvl>
    <w:lvl w:ilvl="6" w:tplc="C48CE1FC">
      <w:start w:val="1"/>
      <w:numFmt w:val="bullet"/>
      <w:lvlText w:val="•"/>
      <w:lvlJc w:val="left"/>
      <w:pPr>
        <w:tabs>
          <w:tab w:val="num" w:pos="5040"/>
        </w:tabs>
        <w:ind w:left="5040" w:hanging="360"/>
      </w:pPr>
      <w:rPr>
        <w:rFonts w:ascii="Arial" w:hAnsi="Arial" w:cs="Times New Roman" w:hint="default"/>
      </w:rPr>
    </w:lvl>
    <w:lvl w:ilvl="7" w:tplc="04B62074">
      <w:start w:val="1"/>
      <w:numFmt w:val="bullet"/>
      <w:lvlText w:val="•"/>
      <w:lvlJc w:val="left"/>
      <w:pPr>
        <w:tabs>
          <w:tab w:val="num" w:pos="5760"/>
        </w:tabs>
        <w:ind w:left="5760" w:hanging="360"/>
      </w:pPr>
      <w:rPr>
        <w:rFonts w:ascii="Arial" w:hAnsi="Arial" w:cs="Times New Roman" w:hint="default"/>
      </w:rPr>
    </w:lvl>
    <w:lvl w:ilvl="8" w:tplc="559CD088">
      <w:start w:val="1"/>
      <w:numFmt w:val="bullet"/>
      <w:lvlText w:val="•"/>
      <w:lvlJc w:val="left"/>
      <w:pPr>
        <w:tabs>
          <w:tab w:val="num" w:pos="6480"/>
        </w:tabs>
        <w:ind w:left="6480" w:hanging="360"/>
      </w:pPr>
      <w:rPr>
        <w:rFonts w:ascii="Arial" w:hAnsi="Arial" w:cs="Times New Roman" w:hint="default"/>
      </w:rPr>
    </w:lvl>
  </w:abstractNum>
  <w:abstractNum w:abstractNumId="11">
    <w:nsid w:val="24964844"/>
    <w:multiLevelType w:val="hybridMultilevel"/>
    <w:tmpl w:val="4C78F5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nsid w:val="26356788"/>
    <w:multiLevelType w:val="hybridMultilevel"/>
    <w:tmpl w:val="48A8DF0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694C70"/>
    <w:multiLevelType w:val="hybridMultilevel"/>
    <w:tmpl w:val="2D9C31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FB753D"/>
    <w:multiLevelType w:val="hybridMultilevel"/>
    <w:tmpl w:val="6B8EA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6935F9"/>
    <w:multiLevelType w:val="hybridMultilevel"/>
    <w:tmpl w:val="6F6619A4"/>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D1637DA"/>
    <w:multiLevelType w:val="hybridMultilevel"/>
    <w:tmpl w:val="D5EC542C"/>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465DB4"/>
    <w:multiLevelType w:val="hybridMultilevel"/>
    <w:tmpl w:val="04F4597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873212D"/>
    <w:multiLevelType w:val="hybridMultilevel"/>
    <w:tmpl w:val="E996BD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CC4F0C"/>
    <w:multiLevelType w:val="hybridMultilevel"/>
    <w:tmpl w:val="A80443C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0264B7"/>
    <w:multiLevelType w:val="hybridMultilevel"/>
    <w:tmpl w:val="0A5CD2D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196C1E"/>
    <w:multiLevelType w:val="hybridMultilevel"/>
    <w:tmpl w:val="26E23058"/>
    <w:lvl w:ilvl="0" w:tplc="0C0A0017">
      <w:start w:val="1"/>
      <w:numFmt w:val="lowerLetter"/>
      <w:lvlText w:val="%1)"/>
      <w:lvlJc w:val="left"/>
      <w:pPr>
        <w:tabs>
          <w:tab w:val="num" w:pos="720"/>
        </w:tabs>
        <w:ind w:left="720" w:hanging="360"/>
      </w:pPr>
      <w:rPr>
        <w:rFonts w:hint="default"/>
      </w:rPr>
    </w:lvl>
    <w:lvl w:ilvl="1" w:tplc="E6CCA55A">
      <w:start w:val="1"/>
      <w:numFmt w:val="lowerLetter"/>
      <w:lvlText w:val="%2)"/>
      <w:lvlJc w:val="left"/>
      <w:pPr>
        <w:tabs>
          <w:tab w:val="num" w:pos="1440"/>
        </w:tabs>
        <w:ind w:left="1440" w:hanging="360"/>
      </w:pPr>
      <w:rPr>
        <w:rFonts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5818EB"/>
    <w:multiLevelType w:val="hybridMultilevel"/>
    <w:tmpl w:val="241CA936"/>
    <w:lvl w:ilvl="0" w:tplc="08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C7656F5"/>
    <w:multiLevelType w:val="hybridMultilevel"/>
    <w:tmpl w:val="3B5EEF9E"/>
    <w:lvl w:ilvl="0" w:tplc="07E42080">
      <w:start w:val="1"/>
      <w:numFmt w:val="upperLetter"/>
      <w:pStyle w:val="NotasEEFF"/>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5D281121"/>
    <w:multiLevelType w:val="hybridMultilevel"/>
    <w:tmpl w:val="08FC1902"/>
    <w:lvl w:ilvl="0" w:tplc="3DE00E54">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nsid w:val="60850D15"/>
    <w:multiLevelType w:val="hybridMultilevel"/>
    <w:tmpl w:val="921CA98E"/>
    <w:lvl w:ilvl="0" w:tplc="080A0015">
      <w:start w:val="1"/>
      <w:numFmt w:val="upperLetter"/>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60FE3E15"/>
    <w:multiLevelType w:val="hybridMultilevel"/>
    <w:tmpl w:val="5E020A34"/>
    <w:lvl w:ilvl="0" w:tplc="6DAE0A74">
      <w:numFmt w:val="bullet"/>
      <w:lvlText w:val=""/>
      <w:lvlJc w:val="left"/>
      <w:pPr>
        <w:ind w:left="720" w:hanging="360"/>
      </w:pPr>
      <w:rPr>
        <w:rFonts w:ascii="Symbol" w:eastAsia="Calibri" w:hAnsi="Symbo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64234FDE"/>
    <w:multiLevelType w:val="hybridMultilevel"/>
    <w:tmpl w:val="F11C4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2410FB"/>
    <w:multiLevelType w:val="hybridMultilevel"/>
    <w:tmpl w:val="02D62F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B1A2160"/>
    <w:multiLevelType w:val="hybridMultilevel"/>
    <w:tmpl w:val="4DE6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2">
    <w:nsid w:val="7D445CBD"/>
    <w:multiLevelType w:val="hybridMultilevel"/>
    <w:tmpl w:val="059A2C6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3"/>
  </w:num>
  <w:num w:numId="4">
    <w:abstractNumId w:val="27"/>
  </w:num>
  <w:num w:numId="5">
    <w:abstractNumId w:val="28"/>
  </w:num>
  <w:num w:numId="6">
    <w:abstractNumId w:val="1"/>
  </w:num>
  <w:num w:numId="7">
    <w:abstractNumId w:val="9"/>
  </w:num>
  <w:num w:numId="8">
    <w:abstractNumId w:val="23"/>
  </w:num>
  <w:num w:numId="9">
    <w:abstractNumId w:val="8"/>
  </w:num>
  <w:num w:numId="10">
    <w:abstractNumId w:val="30"/>
  </w:num>
  <w:num w:numId="11">
    <w:abstractNumId w:val="24"/>
  </w:num>
  <w:num w:numId="12">
    <w:abstractNumId w:val="18"/>
  </w:num>
  <w:num w:numId="13">
    <w:abstractNumId w:val="3"/>
  </w:num>
  <w:num w:numId="14">
    <w:abstractNumId w:val="0"/>
  </w:num>
  <w:num w:numId="15">
    <w:abstractNumId w:val="25"/>
  </w:num>
  <w:num w:numId="16">
    <w:abstractNumId w:val="31"/>
  </w:num>
  <w:num w:numId="17">
    <w:abstractNumId w:val="14"/>
  </w:num>
  <w:num w:numId="18">
    <w:abstractNumId w:val="15"/>
  </w:num>
  <w:num w:numId="19">
    <w:abstractNumId w:val="5"/>
  </w:num>
  <w:num w:numId="20">
    <w:abstractNumId w:val="19"/>
  </w:num>
  <w:num w:numId="21">
    <w:abstractNumId w:val="20"/>
  </w:num>
  <w:num w:numId="22">
    <w:abstractNumId w:val="16"/>
  </w:num>
  <w:num w:numId="23">
    <w:abstractNumId w:val="17"/>
  </w:num>
  <w:num w:numId="24">
    <w:abstractNumId w:val="32"/>
  </w:num>
  <w:num w:numId="25">
    <w:abstractNumId w:val="12"/>
  </w:num>
  <w:num w:numId="26">
    <w:abstractNumId w:val="21"/>
  </w:num>
  <w:num w:numId="27">
    <w:abstractNumId w:val="7"/>
  </w:num>
  <w:num w:numId="28">
    <w:abstractNumId w:val="29"/>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89"/>
    <w:rsid w:val="002A6A34"/>
    <w:rsid w:val="00373189"/>
    <w:rsid w:val="005108BB"/>
    <w:rsid w:val="00B81BA7"/>
    <w:rsid w:val="00BF6CAF"/>
    <w:rsid w:val="00D83798"/>
    <w:rsid w:val="00DA67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3189"/>
    <w:pPr>
      <w:keepNext/>
      <w:outlineLvl w:val="0"/>
    </w:pPr>
    <w:rPr>
      <w:b/>
      <w:bCs/>
    </w:rPr>
  </w:style>
  <w:style w:type="paragraph" w:styleId="Ttulo2">
    <w:name w:val="heading 2"/>
    <w:basedOn w:val="Normal"/>
    <w:next w:val="Normal"/>
    <w:link w:val="Ttulo2Car"/>
    <w:qFormat/>
    <w:rsid w:val="00373189"/>
    <w:pPr>
      <w:keepNext/>
      <w:ind w:left="360"/>
      <w:outlineLvl w:val="1"/>
    </w:pPr>
    <w:rPr>
      <w:b/>
      <w:bCs/>
    </w:rPr>
  </w:style>
  <w:style w:type="paragraph" w:styleId="Ttulo5">
    <w:name w:val="heading 5"/>
    <w:basedOn w:val="Normal"/>
    <w:next w:val="Normal"/>
    <w:link w:val="Ttulo5Car"/>
    <w:qFormat/>
    <w:rsid w:val="00373189"/>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373189"/>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18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37318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373189"/>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373189"/>
    <w:rPr>
      <w:rFonts w:ascii="Arial" w:eastAsia="Times New Roman" w:hAnsi="Arial" w:cs="Times New Roman"/>
      <w:b/>
      <w:szCs w:val="24"/>
      <w:lang w:eastAsia="es-ES"/>
    </w:rPr>
  </w:style>
  <w:style w:type="paragraph" w:styleId="Sangradetextonormal">
    <w:name w:val="Body Text Indent"/>
    <w:basedOn w:val="Normal"/>
    <w:link w:val="SangradetextonormalCar"/>
    <w:rsid w:val="00373189"/>
    <w:pPr>
      <w:ind w:left="180"/>
    </w:pPr>
  </w:style>
  <w:style w:type="character" w:customStyle="1" w:styleId="SangradetextonormalCar">
    <w:name w:val="Sangría de texto normal Car"/>
    <w:basedOn w:val="Fuentedeprrafopredeter"/>
    <w:link w:val="Sangradetextonormal"/>
    <w:rsid w:val="00373189"/>
    <w:rPr>
      <w:rFonts w:ascii="Times New Roman" w:eastAsia="Times New Roman" w:hAnsi="Times New Roman" w:cs="Times New Roman"/>
      <w:sz w:val="24"/>
      <w:szCs w:val="24"/>
      <w:lang w:eastAsia="es-ES"/>
    </w:rPr>
  </w:style>
  <w:style w:type="paragraph" w:styleId="Piedepgina">
    <w:name w:val="footer"/>
    <w:basedOn w:val="Normal"/>
    <w:link w:val="PiedepginaCar"/>
    <w:rsid w:val="00373189"/>
    <w:pPr>
      <w:tabs>
        <w:tab w:val="center" w:pos="4419"/>
        <w:tab w:val="right" w:pos="8838"/>
      </w:tabs>
    </w:pPr>
  </w:style>
  <w:style w:type="character" w:customStyle="1" w:styleId="PiedepginaCar">
    <w:name w:val="Pie de página Car"/>
    <w:basedOn w:val="Fuentedeprrafopredeter"/>
    <w:link w:val="Piedepgina"/>
    <w:rsid w:val="00373189"/>
    <w:rPr>
      <w:rFonts w:ascii="Times New Roman" w:eastAsia="Times New Roman" w:hAnsi="Times New Roman" w:cs="Times New Roman"/>
      <w:sz w:val="24"/>
      <w:szCs w:val="24"/>
      <w:lang w:eastAsia="es-ES"/>
    </w:rPr>
  </w:style>
  <w:style w:type="character" w:styleId="Nmerodepgina">
    <w:name w:val="page number"/>
    <w:basedOn w:val="Fuentedeprrafopredeter"/>
    <w:rsid w:val="00373189"/>
  </w:style>
  <w:style w:type="paragraph" w:styleId="Encabezado">
    <w:name w:val="header"/>
    <w:basedOn w:val="Normal"/>
    <w:link w:val="EncabezadoCar"/>
    <w:rsid w:val="00373189"/>
    <w:pPr>
      <w:tabs>
        <w:tab w:val="center" w:pos="4419"/>
        <w:tab w:val="right" w:pos="8838"/>
      </w:tabs>
    </w:pPr>
  </w:style>
  <w:style w:type="character" w:customStyle="1" w:styleId="EncabezadoCar">
    <w:name w:val="Encabezado Car"/>
    <w:basedOn w:val="Fuentedeprrafopredeter"/>
    <w:link w:val="Encabezado"/>
    <w:rsid w:val="003731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3189"/>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373189"/>
    <w:rPr>
      <w:rFonts w:ascii="Arial" w:eastAsia="Times New Roman" w:hAnsi="Arial" w:cs="Arial"/>
      <w:bCs/>
      <w:color w:val="CCFFCC"/>
      <w:lang w:eastAsia="es-ES"/>
    </w:rPr>
  </w:style>
  <w:style w:type="paragraph" w:styleId="Textoindependiente2">
    <w:name w:val="Body Text 2"/>
    <w:basedOn w:val="Normal"/>
    <w:link w:val="Textoindependiente2Car"/>
    <w:rsid w:val="00373189"/>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373189"/>
    <w:rPr>
      <w:rFonts w:ascii="Arial" w:eastAsia="Times New Roman" w:hAnsi="Arial" w:cs="Arial"/>
      <w:lang w:eastAsia="es-ES"/>
    </w:rPr>
  </w:style>
  <w:style w:type="paragraph" w:styleId="Sangra3detindependiente">
    <w:name w:val="Body Text Indent 3"/>
    <w:basedOn w:val="Normal"/>
    <w:link w:val="Sangra3detindependienteCar"/>
    <w:rsid w:val="00373189"/>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373189"/>
    <w:rPr>
      <w:rFonts w:ascii="Arial" w:eastAsia="Times New Roman" w:hAnsi="Arial" w:cs="Times New Roman"/>
      <w:szCs w:val="24"/>
      <w:lang w:eastAsia="es-ES"/>
    </w:rPr>
  </w:style>
  <w:style w:type="paragraph" w:styleId="Textoindependiente3">
    <w:name w:val="Body Text 3"/>
    <w:basedOn w:val="Normal"/>
    <w:link w:val="Textoindependiente3Car"/>
    <w:rsid w:val="00373189"/>
    <w:pPr>
      <w:jc w:val="both"/>
    </w:pPr>
    <w:rPr>
      <w:rFonts w:ascii="Arial" w:hAnsi="Arial"/>
      <w:sz w:val="18"/>
    </w:rPr>
  </w:style>
  <w:style w:type="character" w:customStyle="1" w:styleId="Textoindependiente3Car">
    <w:name w:val="Texto independiente 3 Car"/>
    <w:basedOn w:val="Fuentedeprrafopredeter"/>
    <w:link w:val="Textoindependiente3"/>
    <w:rsid w:val="00373189"/>
    <w:rPr>
      <w:rFonts w:ascii="Arial" w:eastAsia="Times New Roman" w:hAnsi="Arial" w:cs="Times New Roman"/>
      <w:sz w:val="18"/>
      <w:szCs w:val="24"/>
      <w:lang w:eastAsia="es-ES"/>
    </w:rPr>
  </w:style>
  <w:style w:type="paragraph" w:styleId="Textodeglobo">
    <w:name w:val="Balloon Text"/>
    <w:basedOn w:val="Normal"/>
    <w:link w:val="TextodegloboCar"/>
    <w:semiHidden/>
    <w:rsid w:val="00373189"/>
    <w:rPr>
      <w:rFonts w:ascii="Tahoma" w:hAnsi="Tahoma" w:cs="Tahoma"/>
      <w:sz w:val="16"/>
      <w:szCs w:val="16"/>
    </w:rPr>
  </w:style>
  <w:style w:type="character" w:customStyle="1" w:styleId="TextodegloboCar">
    <w:name w:val="Texto de globo Car"/>
    <w:basedOn w:val="Fuentedeprrafopredeter"/>
    <w:link w:val="Textodeglobo"/>
    <w:semiHidden/>
    <w:rsid w:val="00373189"/>
    <w:rPr>
      <w:rFonts w:ascii="Tahoma" w:eastAsia="Times New Roman" w:hAnsi="Tahoma" w:cs="Tahoma"/>
      <w:sz w:val="16"/>
      <w:szCs w:val="16"/>
      <w:lang w:eastAsia="es-ES"/>
    </w:rPr>
  </w:style>
  <w:style w:type="table" w:styleId="Tablaconcuadrcula">
    <w:name w:val="Table Grid"/>
    <w:basedOn w:val="Tablanormal"/>
    <w:rsid w:val="003731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373189"/>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373189"/>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373189"/>
    <w:pPr>
      <w:ind w:left="720"/>
      <w:contextualSpacing/>
    </w:pPr>
  </w:style>
  <w:style w:type="character" w:customStyle="1" w:styleId="EstiloCorreo30">
    <w:name w:val="EstiloCorreo30"/>
    <w:semiHidden/>
    <w:rsid w:val="00373189"/>
    <w:rPr>
      <w:rFonts w:ascii="Arial" w:hAnsi="Arial" w:cs="Arial"/>
      <w:color w:val="auto"/>
      <w:sz w:val="20"/>
      <w:szCs w:val="20"/>
    </w:rPr>
  </w:style>
  <w:style w:type="paragraph" w:styleId="NormalWeb">
    <w:name w:val="Normal (Web)"/>
    <w:basedOn w:val="Normal"/>
    <w:uiPriority w:val="99"/>
    <w:unhideWhenUsed/>
    <w:rsid w:val="00373189"/>
    <w:pPr>
      <w:spacing w:before="100" w:beforeAutospacing="1" w:after="100" w:afterAutospacing="1"/>
    </w:pPr>
    <w:rPr>
      <w:lang w:eastAsia="es-MX"/>
    </w:rPr>
  </w:style>
  <w:style w:type="paragraph" w:styleId="Revisin">
    <w:name w:val="Revision"/>
    <w:hidden/>
    <w:uiPriority w:val="99"/>
    <w:semiHidden/>
    <w:rsid w:val="00373189"/>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3189"/>
    <w:pPr>
      <w:keepNext/>
      <w:outlineLvl w:val="0"/>
    </w:pPr>
    <w:rPr>
      <w:b/>
      <w:bCs/>
    </w:rPr>
  </w:style>
  <w:style w:type="paragraph" w:styleId="Ttulo2">
    <w:name w:val="heading 2"/>
    <w:basedOn w:val="Normal"/>
    <w:next w:val="Normal"/>
    <w:link w:val="Ttulo2Car"/>
    <w:qFormat/>
    <w:rsid w:val="00373189"/>
    <w:pPr>
      <w:keepNext/>
      <w:ind w:left="360"/>
      <w:outlineLvl w:val="1"/>
    </w:pPr>
    <w:rPr>
      <w:b/>
      <w:bCs/>
    </w:rPr>
  </w:style>
  <w:style w:type="paragraph" w:styleId="Ttulo5">
    <w:name w:val="heading 5"/>
    <w:basedOn w:val="Normal"/>
    <w:next w:val="Normal"/>
    <w:link w:val="Ttulo5Car"/>
    <w:qFormat/>
    <w:rsid w:val="00373189"/>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373189"/>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18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37318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373189"/>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373189"/>
    <w:rPr>
      <w:rFonts w:ascii="Arial" w:eastAsia="Times New Roman" w:hAnsi="Arial" w:cs="Times New Roman"/>
      <w:b/>
      <w:szCs w:val="24"/>
      <w:lang w:eastAsia="es-ES"/>
    </w:rPr>
  </w:style>
  <w:style w:type="paragraph" w:styleId="Sangradetextonormal">
    <w:name w:val="Body Text Indent"/>
    <w:basedOn w:val="Normal"/>
    <w:link w:val="SangradetextonormalCar"/>
    <w:rsid w:val="00373189"/>
    <w:pPr>
      <w:ind w:left="180"/>
    </w:pPr>
  </w:style>
  <w:style w:type="character" w:customStyle="1" w:styleId="SangradetextonormalCar">
    <w:name w:val="Sangría de texto normal Car"/>
    <w:basedOn w:val="Fuentedeprrafopredeter"/>
    <w:link w:val="Sangradetextonormal"/>
    <w:rsid w:val="00373189"/>
    <w:rPr>
      <w:rFonts w:ascii="Times New Roman" w:eastAsia="Times New Roman" w:hAnsi="Times New Roman" w:cs="Times New Roman"/>
      <w:sz w:val="24"/>
      <w:szCs w:val="24"/>
      <w:lang w:eastAsia="es-ES"/>
    </w:rPr>
  </w:style>
  <w:style w:type="paragraph" w:styleId="Piedepgina">
    <w:name w:val="footer"/>
    <w:basedOn w:val="Normal"/>
    <w:link w:val="PiedepginaCar"/>
    <w:rsid w:val="00373189"/>
    <w:pPr>
      <w:tabs>
        <w:tab w:val="center" w:pos="4419"/>
        <w:tab w:val="right" w:pos="8838"/>
      </w:tabs>
    </w:pPr>
  </w:style>
  <w:style w:type="character" w:customStyle="1" w:styleId="PiedepginaCar">
    <w:name w:val="Pie de página Car"/>
    <w:basedOn w:val="Fuentedeprrafopredeter"/>
    <w:link w:val="Piedepgina"/>
    <w:rsid w:val="00373189"/>
    <w:rPr>
      <w:rFonts w:ascii="Times New Roman" w:eastAsia="Times New Roman" w:hAnsi="Times New Roman" w:cs="Times New Roman"/>
      <w:sz w:val="24"/>
      <w:szCs w:val="24"/>
      <w:lang w:eastAsia="es-ES"/>
    </w:rPr>
  </w:style>
  <w:style w:type="character" w:styleId="Nmerodepgina">
    <w:name w:val="page number"/>
    <w:basedOn w:val="Fuentedeprrafopredeter"/>
    <w:rsid w:val="00373189"/>
  </w:style>
  <w:style w:type="paragraph" w:styleId="Encabezado">
    <w:name w:val="header"/>
    <w:basedOn w:val="Normal"/>
    <w:link w:val="EncabezadoCar"/>
    <w:rsid w:val="00373189"/>
    <w:pPr>
      <w:tabs>
        <w:tab w:val="center" w:pos="4419"/>
        <w:tab w:val="right" w:pos="8838"/>
      </w:tabs>
    </w:pPr>
  </w:style>
  <w:style w:type="character" w:customStyle="1" w:styleId="EncabezadoCar">
    <w:name w:val="Encabezado Car"/>
    <w:basedOn w:val="Fuentedeprrafopredeter"/>
    <w:link w:val="Encabezado"/>
    <w:rsid w:val="003731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3189"/>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373189"/>
    <w:rPr>
      <w:rFonts w:ascii="Arial" w:eastAsia="Times New Roman" w:hAnsi="Arial" w:cs="Arial"/>
      <w:bCs/>
      <w:color w:val="CCFFCC"/>
      <w:lang w:eastAsia="es-ES"/>
    </w:rPr>
  </w:style>
  <w:style w:type="paragraph" w:styleId="Textoindependiente2">
    <w:name w:val="Body Text 2"/>
    <w:basedOn w:val="Normal"/>
    <w:link w:val="Textoindependiente2Car"/>
    <w:rsid w:val="00373189"/>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373189"/>
    <w:rPr>
      <w:rFonts w:ascii="Arial" w:eastAsia="Times New Roman" w:hAnsi="Arial" w:cs="Arial"/>
      <w:lang w:eastAsia="es-ES"/>
    </w:rPr>
  </w:style>
  <w:style w:type="paragraph" w:styleId="Sangra3detindependiente">
    <w:name w:val="Body Text Indent 3"/>
    <w:basedOn w:val="Normal"/>
    <w:link w:val="Sangra3detindependienteCar"/>
    <w:rsid w:val="00373189"/>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373189"/>
    <w:rPr>
      <w:rFonts w:ascii="Arial" w:eastAsia="Times New Roman" w:hAnsi="Arial" w:cs="Times New Roman"/>
      <w:szCs w:val="24"/>
      <w:lang w:eastAsia="es-ES"/>
    </w:rPr>
  </w:style>
  <w:style w:type="paragraph" w:styleId="Textoindependiente3">
    <w:name w:val="Body Text 3"/>
    <w:basedOn w:val="Normal"/>
    <w:link w:val="Textoindependiente3Car"/>
    <w:rsid w:val="00373189"/>
    <w:pPr>
      <w:jc w:val="both"/>
    </w:pPr>
    <w:rPr>
      <w:rFonts w:ascii="Arial" w:hAnsi="Arial"/>
      <w:sz w:val="18"/>
    </w:rPr>
  </w:style>
  <w:style w:type="character" w:customStyle="1" w:styleId="Textoindependiente3Car">
    <w:name w:val="Texto independiente 3 Car"/>
    <w:basedOn w:val="Fuentedeprrafopredeter"/>
    <w:link w:val="Textoindependiente3"/>
    <w:rsid w:val="00373189"/>
    <w:rPr>
      <w:rFonts w:ascii="Arial" w:eastAsia="Times New Roman" w:hAnsi="Arial" w:cs="Times New Roman"/>
      <w:sz w:val="18"/>
      <w:szCs w:val="24"/>
      <w:lang w:eastAsia="es-ES"/>
    </w:rPr>
  </w:style>
  <w:style w:type="paragraph" w:styleId="Textodeglobo">
    <w:name w:val="Balloon Text"/>
    <w:basedOn w:val="Normal"/>
    <w:link w:val="TextodegloboCar"/>
    <w:semiHidden/>
    <w:rsid w:val="00373189"/>
    <w:rPr>
      <w:rFonts w:ascii="Tahoma" w:hAnsi="Tahoma" w:cs="Tahoma"/>
      <w:sz w:val="16"/>
      <w:szCs w:val="16"/>
    </w:rPr>
  </w:style>
  <w:style w:type="character" w:customStyle="1" w:styleId="TextodegloboCar">
    <w:name w:val="Texto de globo Car"/>
    <w:basedOn w:val="Fuentedeprrafopredeter"/>
    <w:link w:val="Textodeglobo"/>
    <w:semiHidden/>
    <w:rsid w:val="00373189"/>
    <w:rPr>
      <w:rFonts w:ascii="Tahoma" w:eastAsia="Times New Roman" w:hAnsi="Tahoma" w:cs="Tahoma"/>
      <w:sz w:val="16"/>
      <w:szCs w:val="16"/>
      <w:lang w:eastAsia="es-ES"/>
    </w:rPr>
  </w:style>
  <w:style w:type="table" w:styleId="Tablaconcuadrcula">
    <w:name w:val="Table Grid"/>
    <w:basedOn w:val="Tablanormal"/>
    <w:rsid w:val="003731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373189"/>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373189"/>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373189"/>
    <w:pPr>
      <w:ind w:left="720"/>
      <w:contextualSpacing/>
    </w:pPr>
  </w:style>
  <w:style w:type="character" w:customStyle="1" w:styleId="EstiloCorreo30">
    <w:name w:val="EstiloCorreo30"/>
    <w:semiHidden/>
    <w:rsid w:val="00373189"/>
    <w:rPr>
      <w:rFonts w:ascii="Arial" w:hAnsi="Arial" w:cs="Arial"/>
      <w:color w:val="auto"/>
      <w:sz w:val="20"/>
      <w:szCs w:val="20"/>
    </w:rPr>
  </w:style>
  <w:style w:type="paragraph" w:styleId="NormalWeb">
    <w:name w:val="Normal (Web)"/>
    <w:basedOn w:val="Normal"/>
    <w:uiPriority w:val="99"/>
    <w:unhideWhenUsed/>
    <w:rsid w:val="00373189"/>
    <w:pPr>
      <w:spacing w:before="100" w:beforeAutospacing="1" w:after="100" w:afterAutospacing="1"/>
    </w:pPr>
    <w:rPr>
      <w:lang w:eastAsia="es-MX"/>
    </w:rPr>
  </w:style>
  <w:style w:type="paragraph" w:styleId="Revisin">
    <w:name w:val="Revision"/>
    <w:hidden/>
    <w:uiPriority w:val="99"/>
    <w:semiHidden/>
    <w:rsid w:val="0037318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5987</Words>
  <Characters>32930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3</cp:revision>
  <dcterms:created xsi:type="dcterms:W3CDTF">2016-07-28T21:54:00Z</dcterms:created>
  <dcterms:modified xsi:type="dcterms:W3CDTF">2016-07-28T22:18:00Z</dcterms:modified>
</cp:coreProperties>
</file>