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4F" w:rsidRPr="00A5435E" w:rsidRDefault="00A4254F" w:rsidP="00A5435E">
      <w:pPr>
        <w:spacing w:after="200"/>
        <w:jc w:val="center"/>
        <w:rPr>
          <w:rFonts w:ascii="Arial" w:hAnsi="Arial" w:cs="Arial"/>
          <w:b/>
          <w:szCs w:val="20"/>
          <w:lang w:eastAsia="en-US"/>
        </w:rPr>
      </w:pPr>
      <w:r w:rsidRPr="00A5435E">
        <w:rPr>
          <w:rFonts w:ascii="Arial" w:hAnsi="Arial" w:cs="Arial"/>
          <w:b/>
          <w:szCs w:val="20"/>
          <w:lang w:eastAsia="en-US"/>
        </w:rPr>
        <w:t>Cuenta Pública</w:t>
      </w:r>
    </w:p>
    <w:p w:rsidR="00A4254F" w:rsidRPr="00A5435E" w:rsidRDefault="00A4254F" w:rsidP="00A5435E">
      <w:pPr>
        <w:spacing w:after="200"/>
        <w:jc w:val="center"/>
        <w:rPr>
          <w:rFonts w:ascii="Arial" w:hAnsi="Arial" w:cs="Arial"/>
          <w:b/>
          <w:szCs w:val="20"/>
          <w:lang w:eastAsia="en-US"/>
        </w:rPr>
      </w:pPr>
      <w:r w:rsidRPr="00A5435E">
        <w:rPr>
          <w:rFonts w:ascii="Arial" w:hAnsi="Arial" w:cs="Arial"/>
          <w:b/>
          <w:szCs w:val="20"/>
          <w:lang w:eastAsia="en-US"/>
        </w:rPr>
        <w:t>Notas a los Estados Financieros</w:t>
      </w:r>
    </w:p>
    <w:p w:rsidR="00A4254F" w:rsidRPr="00A5435E" w:rsidRDefault="00A4254F" w:rsidP="00A5435E">
      <w:pPr>
        <w:spacing w:after="200"/>
        <w:jc w:val="center"/>
        <w:rPr>
          <w:rFonts w:ascii="Arial" w:hAnsi="Arial" w:cs="Arial"/>
          <w:b/>
          <w:szCs w:val="20"/>
          <w:lang w:eastAsia="en-US"/>
        </w:rPr>
      </w:pPr>
      <w:r w:rsidRPr="00A5435E">
        <w:rPr>
          <w:rFonts w:ascii="Arial" w:hAnsi="Arial" w:cs="Arial"/>
          <w:b/>
          <w:szCs w:val="20"/>
          <w:lang w:eastAsia="en-US"/>
        </w:rPr>
        <w:t>Al 31 de Diciembre de 2015</w:t>
      </w:r>
    </w:p>
    <w:p w:rsidR="00A4254F" w:rsidRPr="00A5435E" w:rsidRDefault="00A4254F" w:rsidP="00A5435E">
      <w:pPr>
        <w:spacing w:after="200"/>
        <w:jc w:val="center"/>
        <w:rPr>
          <w:rFonts w:ascii="Arial" w:hAnsi="Arial" w:cs="Arial"/>
          <w:b/>
          <w:szCs w:val="20"/>
          <w:lang w:eastAsia="en-US"/>
        </w:rPr>
      </w:pPr>
      <w:r w:rsidRPr="00A5435E">
        <w:rPr>
          <w:rFonts w:ascii="Arial" w:hAnsi="Arial" w:cs="Arial"/>
          <w:b/>
          <w:szCs w:val="20"/>
          <w:lang w:eastAsia="en-US"/>
        </w:rPr>
        <w:t>(Pesos)</w:t>
      </w:r>
    </w:p>
    <w:p w:rsidR="00A4254F" w:rsidRPr="00A5435E" w:rsidRDefault="00A4254F" w:rsidP="00A5435E">
      <w:pPr>
        <w:spacing w:after="200"/>
        <w:jc w:val="center"/>
        <w:rPr>
          <w:rFonts w:ascii="Arial" w:hAnsi="Arial" w:cs="Arial"/>
          <w:b/>
          <w:szCs w:val="20"/>
          <w:lang w:eastAsia="en-US"/>
        </w:rPr>
      </w:pPr>
    </w:p>
    <w:p w:rsidR="00A4254F" w:rsidRPr="00A5435E" w:rsidRDefault="00A4254F" w:rsidP="00442185">
      <w:pPr>
        <w:rPr>
          <w:rFonts w:ascii="Arial" w:hAnsi="Arial" w:cs="Arial"/>
          <w:b/>
          <w:sz w:val="20"/>
          <w:szCs w:val="20"/>
        </w:rPr>
      </w:pPr>
    </w:p>
    <w:p w:rsidR="00A4254F" w:rsidRPr="00A5435E" w:rsidRDefault="00A4254F" w:rsidP="00442185">
      <w:pPr>
        <w:rPr>
          <w:rFonts w:ascii="Arial" w:hAnsi="Arial" w:cs="Arial"/>
          <w:b/>
          <w:sz w:val="20"/>
          <w:szCs w:val="20"/>
        </w:rPr>
      </w:pPr>
    </w:p>
    <w:p w:rsidR="00A4254F" w:rsidRPr="00A5435E" w:rsidRDefault="00A4254F" w:rsidP="00442185">
      <w:pPr>
        <w:rPr>
          <w:rFonts w:ascii="Arial" w:hAnsi="Arial" w:cs="Arial"/>
          <w:b/>
          <w:sz w:val="20"/>
          <w:szCs w:val="20"/>
          <w:u w:val="single"/>
        </w:rPr>
      </w:pPr>
      <w:r w:rsidRPr="00A5435E">
        <w:rPr>
          <w:rFonts w:ascii="Arial" w:hAnsi="Arial" w:cs="Arial"/>
          <w:b/>
          <w:sz w:val="20"/>
          <w:szCs w:val="20"/>
        </w:rPr>
        <w:t xml:space="preserve">Ente Público:          </w:t>
      </w:r>
      <w:r w:rsidRPr="00A5435E">
        <w:rPr>
          <w:rFonts w:ascii="Arial" w:hAnsi="Arial" w:cs="Arial"/>
          <w:b/>
          <w:sz w:val="20"/>
          <w:szCs w:val="20"/>
          <w:u w:val="single"/>
        </w:rPr>
        <w:t>PODER EJECUTIVO</w:t>
      </w:r>
    </w:p>
    <w:p w:rsidR="00A4254F" w:rsidRPr="00A5435E" w:rsidRDefault="00A4254F" w:rsidP="00FC779E">
      <w:pPr>
        <w:autoSpaceDE w:val="0"/>
        <w:autoSpaceDN w:val="0"/>
        <w:adjustRightInd w:val="0"/>
        <w:spacing w:line="360" w:lineRule="auto"/>
        <w:jc w:val="center"/>
        <w:rPr>
          <w:rFonts w:ascii="Arial" w:hAnsi="Arial" w:cs="Arial"/>
          <w:b/>
          <w:sz w:val="20"/>
        </w:rPr>
      </w:pPr>
    </w:p>
    <w:p w:rsidR="00A4254F" w:rsidRPr="00A5435E" w:rsidRDefault="00A4254F" w:rsidP="00FC779E">
      <w:pPr>
        <w:autoSpaceDE w:val="0"/>
        <w:autoSpaceDN w:val="0"/>
        <w:adjustRightInd w:val="0"/>
        <w:spacing w:line="360" w:lineRule="auto"/>
        <w:jc w:val="center"/>
        <w:rPr>
          <w:rFonts w:ascii="Arial" w:hAnsi="Arial" w:cs="Arial"/>
          <w:b/>
          <w:sz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NOTAS  DE GESTIÓN ADMINISTRATIVA</w:t>
      </w:r>
    </w:p>
    <w:p w:rsidR="00A4254F" w:rsidRPr="00A5435E" w:rsidRDefault="00A4254F" w:rsidP="00FC779E">
      <w:pPr>
        <w:autoSpaceDE w:val="0"/>
        <w:autoSpaceDN w:val="0"/>
        <w:adjustRightInd w:val="0"/>
        <w:spacing w:line="360" w:lineRule="auto"/>
        <w:ind w:left="709"/>
        <w:rPr>
          <w:rFonts w:ascii="Arial" w:hAnsi="Arial" w:cs="Arial"/>
          <w:b/>
          <w:sz w:val="20"/>
          <w:szCs w:val="20"/>
        </w:rPr>
      </w:pPr>
      <w:r w:rsidRPr="00A5435E">
        <w:rPr>
          <w:rFonts w:ascii="Arial" w:hAnsi="Arial" w:cs="Arial"/>
          <w:b/>
          <w:sz w:val="20"/>
          <w:szCs w:val="20"/>
        </w:rPr>
        <w:t>1.- Introducción</w:t>
      </w:r>
    </w:p>
    <w:p w:rsidR="00A4254F" w:rsidRPr="00A5435E" w:rsidRDefault="00A4254F" w:rsidP="00FC779E">
      <w:pPr>
        <w:autoSpaceDE w:val="0"/>
        <w:autoSpaceDN w:val="0"/>
        <w:adjustRightInd w:val="0"/>
        <w:spacing w:line="360" w:lineRule="auto"/>
        <w:ind w:firstLine="360"/>
        <w:jc w:val="both"/>
        <w:rPr>
          <w:rFonts w:ascii="Arial" w:hAnsi="Arial" w:cs="Arial"/>
          <w:sz w:val="20"/>
          <w:szCs w:val="20"/>
        </w:rPr>
      </w:pPr>
      <w:r w:rsidRPr="00A5435E">
        <w:rPr>
          <w:rFonts w:ascii="Arial" w:hAnsi="Arial" w:cs="Arial"/>
          <w:sz w:val="20"/>
          <w:szCs w:val="20"/>
        </w:rPr>
        <w:t xml:space="preserve"> Los Estados Financieros del Poder Ejecutivo, proveen de información financiera a sus principales usuarios, la ciudadanía,  a los administradores de la Secretarías que integran el Poder Ejecutivo del Gobierno del Estado, al H. Congreso del Estado de Yucatán, a las Entidades Fiscalizadoras, a las Instituciones Bancarias y a las Calificadoras.</w:t>
      </w:r>
    </w:p>
    <w:p w:rsidR="00A4254F" w:rsidRPr="00A5435E" w:rsidRDefault="00A4254F" w:rsidP="00FC779E">
      <w:pPr>
        <w:autoSpaceDE w:val="0"/>
        <w:autoSpaceDN w:val="0"/>
        <w:adjustRightInd w:val="0"/>
        <w:spacing w:line="360" w:lineRule="auto"/>
        <w:ind w:firstLine="360"/>
        <w:jc w:val="both"/>
        <w:rPr>
          <w:rFonts w:ascii="Arial" w:hAnsi="Arial" w:cs="Arial"/>
          <w:sz w:val="20"/>
          <w:szCs w:val="20"/>
        </w:rPr>
      </w:pPr>
      <w:r w:rsidRPr="00A5435E">
        <w:rPr>
          <w:rFonts w:ascii="Arial" w:hAnsi="Arial" w:cs="Arial"/>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A4254F" w:rsidRPr="00A5435E" w:rsidRDefault="00A4254F" w:rsidP="00FC779E">
      <w:pPr>
        <w:autoSpaceDE w:val="0"/>
        <w:autoSpaceDN w:val="0"/>
        <w:adjustRightInd w:val="0"/>
        <w:spacing w:line="360" w:lineRule="auto"/>
        <w:ind w:firstLine="360"/>
        <w:jc w:val="both"/>
        <w:rPr>
          <w:rFonts w:ascii="Arial" w:hAnsi="Arial" w:cs="Arial"/>
          <w:sz w:val="20"/>
          <w:szCs w:val="20"/>
        </w:rPr>
      </w:pPr>
      <w:r w:rsidRPr="00A5435E">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4254F" w:rsidRPr="00A5435E" w:rsidRDefault="00A4254F" w:rsidP="00FC779E">
      <w:pPr>
        <w:autoSpaceDE w:val="0"/>
        <w:autoSpaceDN w:val="0"/>
        <w:adjustRightInd w:val="0"/>
        <w:spacing w:line="360" w:lineRule="auto"/>
        <w:jc w:val="both"/>
        <w:rPr>
          <w:rFonts w:ascii="Arial" w:hAnsi="Arial" w:cs="Arial"/>
          <w:b/>
          <w:bCs/>
          <w:sz w:val="20"/>
          <w:szCs w:val="20"/>
        </w:rPr>
      </w:pPr>
      <w:r w:rsidRPr="00A5435E">
        <w:rPr>
          <w:rFonts w:ascii="Arial" w:hAnsi="Arial" w:cs="Arial"/>
          <w:sz w:val="20"/>
          <w:szCs w:val="20"/>
        </w:rPr>
        <w:t xml:space="preserve">     Los Estados Financieros del Poder Ejecutivo son elaborados por la Secretaría de Administración y Finanzas a través de la Dirección de Contabilidad, por medio del SIGEY, Sistema Integral del Gobierno del Estado de Yucatán 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Dependencias contempladas en el artículo 22 del Código de la Administración Pública de Yucatán, siendo esta una fuente de información confiable, que facilita las tareas de evaluación y fiscalización del origen de los ingresos y del destino del gasto.</w:t>
      </w:r>
      <w:r w:rsidRPr="00A5435E">
        <w:rPr>
          <w:rFonts w:ascii="Arial" w:hAnsi="Arial" w:cs="Arial"/>
          <w:b/>
          <w:bCs/>
          <w:sz w:val="20"/>
          <w:szCs w:val="20"/>
        </w:rPr>
        <w:tab/>
      </w:r>
    </w:p>
    <w:p w:rsidR="00A4254F" w:rsidRPr="00A5435E" w:rsidRDefault="00A4254F" w:rsidP="00FC779E">
      <w:pPr>
        <w:autoSpaceDE w:val="0"/>
        <w:autoSpaceDN w:val="0"/>
        <w:adjustRightInd w:val="0"/>
        <w:spacing w:line="360" w:lineRule="auto"/>
        <w:rPr>
          <w:rFonts w:ascii="Arial" w:hAnsi="Arial" w:cs="Arial"/>
          <w:b/>
          <w:bCs/>
          <w:sz w:val="20"/>
          <w:szCs w:val="20"/>
        </w:rPr>
      </w:pPr>
    </w:p>
    <w:p w:rsidR="00A4254F" w:rsidRPr="00A5435E" w:rsidRDefault="00A4254F" w:rsidP="00FC779E">
      <w:pPr>
        <w:autoSpaceDE w:val="0"/>
        <w:autoSpaceDN w:val="0"/>
        <w:adjustRightInd w:val="0"/>
        <w:spacing w:line="360" w:lineRule="auto"/>
        <w:ind w:left="709"/>
        <w:rPr>
          <w:rFonts w:ascii="Arial" w:hAnsi="Arial" w:cs="Arial"/>
          <w:b/>
          <w:sz w:val="20"/>
          <w:szCs w:val="20"/>
        </w:rPr>
      </w:pPr>
      <w:r w:rsidRPr="00A5435E">
        <w:rPr>
          <w:rFonts w:ascii="Arial" w:hAnsi="Arial" w:cs="Arial"/>
          <w:b/>
          <w:sz w:val="20"/>
          <w:szCs w:val="20"/>
        </w:rPr>
        <w:t>2.-  Panorama Económico y Financiero</w:t>
      </w:r>
    </w:p>
    <w:p w:rsidR="00A4254F" w:rsidRPr="00A5435E" w:rsidRDefault="00A4254F" w:rsidP="00FC779E">
      <w:pPr>
        <w:autoSpaceDE w:val="0"/>
        <w:autoSpaceDN w:val="0"/>
        <w:adjustRightInd w:val="0"/>
        <w:spacing w:line="360" w:lineRule="auto"/>
        <w:ind w:firstLine="708"/>
        <w:jc w:val="both"/>
        <w:rPr>
          <w:rFonts w:ascii="Arial" w:hAnsi="Arial" w:cs="Arial"/>
          <w:sz w:val="20"/>
          <w:szCs w:val="20"/>
        </w:rPr>
      </w:pPr>
      <w:r w:rsidRPr="00A5435E">
        <w:rPr>
          <w:rFonts w:ascii="Arial" w:hAnsi="Arial" w:cs="Arial"/>
          <w:sz w:val="20"/>
          <w:szCs w:val="20"/>
        </w:rPr>
        <w:t>Entre las principales fortaleza que tiene el estado se encuentra su ubicación geográfica, lo que representa un punto clave para el comercio nacional e internacional.</w:t>
      </w:r>
    </w:p>
    <w:p w:rsidR="00A4254F" w:rsidRPr="00A5435E" w:rsidRDefault="00A4254F" w:rsidP="00FC779E">
      <w:pPr>
        <w:autoSpaceDE w:val="0"/>
        <w:autoSpaceDN w:val="0"/>
        <w:adjustRightInd w:val="0"/>
        <w:spacing w:line="360" w:lineRule="auto"/>
        <w:ind w:firstLine="708"/>
        <w:jc w:val="both"/>
        <w:rPr>
          <w:rFonts w:ascii="Arial" w:hAnsi="Arial" w:cs="Arial"/>
          <w:sz w:val="20"/>
          <w:szCs w:val="20"/>
        </w:rPr>
      </w:pPr>
      <w:r w:rsidRPr="00A5435E">
        <w:rPr>
          <w:rFonts w:ascii="Arial" w:hAnsi="Arial" w:cs="Arial"/>
          <w:sz w:val="20"/>
          <w:szCs w:val="20"/>
        </w:rPr>
        <w:t>La diversidad cultural con que cuenta el estado representa un atractivo fundamental para el turismo. De hecho, en el ranking del Índice de Competitividad Turística de los Mexicanos en el 2014, el Estado se encuentra entre la sexta y doceava posición a nivel nacional, de acuerdo a este índice destacan los recursos culturales y la actividad cultural, así como la protección del medio ambiente. Otro aspecto importante es el ambiente de seguridad, esta condición representa la posibilidad de atracción de la inversión en el estado con el que tendría un medio para mantener bajo los niveles de desempleo.</w:t>
      </w:r>
    </w:p>
    <w:p w:rsidR="00A4254F" w:rsidRPr="00A5435E" w:rsidRDefault="00A4254F" w:rsidP="00FC779E">
      <w:pPr>
        <w:autoSpaceDE w:val="0"/>
        <w:autoSpaceDN w:val="0"/>
        <w:adjustRightInd w:val="0"/>
        <w:spacing w:line="360" w:lineRule="auto"/>
        <w:ind w:firstLine="708"/>
        <w:jc w:val="both"/>
        <w:rPr>
          <w:rFonts w:ascii="Arial" w:hAnsi="Arial" w:cs="Arial"/>
          <w:sz w:val="20"/>
          <w:szCs w:val="20"/>
        </w:rPr>
      </w:pPr>
      <w:r w:rsidRPr="00A5435E">
        <w:rPr>
          <w:rFonts w:ascii="Arial" w:hAnsi="Arial" w:cs="Arial"/>
          <w:sz w:val="20"/>
          <w:szCs w:val="20"/>
        </w:rPr>
        <w:t>Respecto al panorama económico presentamos datos relacionados con el crecimiento del producto y los sectores que lo componen. El Indicador Trimestral de la Actividad Económica Estatal (ITAEE), ofrece un panorama de la situación y evolución económica del estado en el corto plazo. En el tercer trimestre del 2015, Yucatán registró un incremento en el índice de actividad económica del 5.2% con respecto al mismo período del año anterior. Las actividades primarias y secundarias aumentaron 2.8% y 8% respectivamente, mientras que las terciarias crecieron 3.9%. Al cuarto trimestre de 2015, la población Económicamente Activa (PEA) ascendió a 1,010,211 personas de 14 años y más, lo que representa una elevada tasa de participación en la actividad económica (63.7%). Del total de la PEA el 97.42% está ocupada y el 2.58% desocupada.</w:t>
      </w:r>
    </w:p>
    <w:p w:rsidR="00A4254F" w:rsidRPr="00A5435E" w:rsidRDefault="00A4254F" w:rsidP="00FC779E">
      <w:pPr>
        <w:autoSpaceDE w:val="0"/>
        <w:autoSpaceDN w:val="0"/>
        <w:adjustRightInd w:val="0"/>
        <w:spacing w:line="360" w:lineRule="auto"/>
        <w:ind w:firstLine="708"/>
        <w:jc w:val="both"/>
        <w:rPr>
          <w:rFonts w:ascii="Arial" w:hAnsi="Arial" w:cs="Arial"/>
          <w:sz w:val="20"/>
          <w:szCs w:val="20"/>
        </w:rPr>
      </w:pPr>
      <w:r w:rsidRPr="00A5435E">
        <w:rPr>
          <w:rFonts w:ascii="Arial" w:hAnsi="Arial" w:cs="Arial"/>
          <w:sz w:val="20"/>
          <w:szCs w:val="20"/>
        </w:rPr>
        <w:t>Entre las principales actividades se encuentran: otros servicios (34.36%), la industria manufacturera (17.54%), comercio (16.79%), industria agropecuaria (11.13%), construcción (9.41%). Juntas representan el 89% del PIB estatal. Los sectores estratégicos de la entidad son: logística, Tecnologías de la información, innovación, turismo, agroindustria, y energías renovables.</w:t>
      </w:r>
    </w:p>
    <w:p w:rsidR="00A4254F" w:rsidRPr="00A5435E" w:rsidRDefault="00A4254F" w:rsidP="00FC779E">
      <w:pPr>
        <w:autoSpaceDE w:val="0"/>
        <w:autoSpaceDN w:val="0"/>
        <w:adjustRightInd w:val="0"/>
        <w:spacing w:line="360" w:lineRule="auto"/>
        <w:ind w:firstLine="708"/>
        <w:jc w:val="both"/>
        <w:rPr>
          <w:rFonts w:ascii="Arial" w:hAnsi="Arial" w:cs="Arial"/>
          <w:sz w:val="20"/>
          <w:szCs w:val="20"/>
        </w:rPr>
      </w:pPr>
      <w:r w:rsidRPr="00A5435E">
        <w:rPr>
          <w:rFonts w:ascii="Arial" w:hAnsi="Arial" w:cs="Arial"/>
          <w:sz w:val="20"/>
          <w:szCs w:val="20"/>
        </w:rPr>
        <w:t>Según el informe Doing Business 2014, publicado por el Banco Mundial( BM) y la Corporación Financiera Internacional  (CFI), que clasifica a las economías por su facilidad para hacer negocios, la ciudad de Mérida, Yucatán ocupa el décimo octavo lugar de las ciudades analizadas en México. Al desagregar este indicador, el estado ocupa el cuarto lugar para apertura de un negocio, el vigésimo cuarto respecto al manejo de permisos de construcción, el vigésimo tercero en registro de propiedades y vigésimo en cumplimiento de contratos.</w:t>
      </w:r>
    </w:p>
    <w:p w:rsidR="00A4254F" w:rsidRPr="00A5435E" w:rsidRDefault="00A4254F" w:rsidP="00FC779E">
      <w:pPr>
        <w:autoSpaceDE w:val="0"/>
        <w:autoSpaceDN w:val="0"/>
        <w:adjustRightInd w:val="0"/>
        <w:spacing w:line="360" w:lineRule="auto"/>
        <w:ind w:firstLine="708"/>
        <w:jc w:val="both"/>
        <w:rPr>
          <w:rFonts w:ascii="Arial" w:hAnsi="Arial" w:cs="Arial"/>
          <w:sz w:val="20"/>
          <w:szCs w:val="20"/>
        </w:rPr>
      </w:pPr>
      <w:r w:rsidRPr="00A5435E">
        <w:rPr>
          <w:rFonts w:ascii="Arial" w:hAnsi="Arial" w:cs="Arial"/>
          <w:sz w:val="20"/>
          <w:szCs w:val="20"/>
        </w:rPr>
        <w:t>En cuanto a la inflación, el Banco de México manifiesta su confianza de mantener la inflación general en un rango del 3% en el 2016.</w:t>
      </w:r>
    </w:p>
    <w:p w:rsidR="00A4254F" w:rsidRPr="00A5435E" w:rsidRDefault="00A4254F" w:rsidP="00FC779E">
      <w:pPr>
        <w:autoSpaceDE w:val="0"/>
        <w:autoSpaceDN w:val="0"/>
        <w:adjustRightInd w:val="0"/>
        <w:spacing w:line="360" w:lineRule="auto"/>
        <w:ind w:firstLine="708"/>
        <w:jc w:val="both"/>
        <w:rPr>
          <w:rFonts w:ascii="Arial" w:hAnsi="Arial" w:cs="Arial"/>
          <w:sz w:val="20"/>
          <w:szCs w:val="20"/>
        </w:rPr>
      </w:pPr>
      <w:r w:rsidRPr="00A5435E">
        <w:rPr>
          <w:rFonts w:ascii="Arial" w:hAnsi="Arial" w:cs="Arial"/>
          <w:sz w:val="20"/>
          <w:szCs w:val="20"/>
        </w:rPr>
        <w:t xml:space="preserve"> Con respecto a las remesas, Yucatán alcanzo un total del 136 mdd durante el periodo de enero a diciembre de 2015, lo cual </w:t>
      </w:r>
      <w:r>
        <w:rPr>
          <w:rFonts w:ascii="Arial" w:hAnsi="Arial" w:cs="Arial"/>
          <w:sz w:val="20"/>
          <w:szCs w:val="20"/>
        </w:rPr>
        <w:t>significó</w:t>
      </w:r>
      <w:r w:rsidRPr="00A5435E">
        <w:rPr>
          <w:rFonts w:ascii="Arial" w:hAnsi="Arial" w:cs="Arial"/>
          <w:sz w:val="20"/>
          <w:szCs w:val="20"/>
        </w:rPr>
        <w:t xml:space="preserve"> un crecimiento del 5.3% respecto al mismo periodo del año anterior, el monto representa una cifra record en la entidad, eso significa que se han recuperado las fuentes de empleo en el vecino país.</w:t>
      </w: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ind w:left="708"/>
        <w:rPr>
          <w:rFonts w:ascii="Arial" w:hAnsi="Arial" w:cs="Arial"/>
          <w:b/>
          <w:sz w:val="20"/>
          <w:szCs w:val="20"/>
        </w:rPr>
      </w:pPr>
      <w:r w:rsidRPr="00A5435E">
        <w:rPr>
          <w:rFonts w:ascii="Arial" w:hAnsi="Arial" w:cs="Arial"/>
          <w:b/>
          <w:sz w:val="20"/>
          <w:szCs w:val="20"/>
        </w:rPr>
        <w:t>3.-  Autorización e Historia</w:t>
      </w:r>
    </w:p>
    <w:p w:rsidR="00A4254F" w:rsidRPr="00A5435E" w:rsidRDefault="00A4254F" w:rsidP="00FC779E">
      <w:pPr>
        <w:numPr>
          <w:ilvl w:val="0"/>
          <w:numId w:val="2"/>
        </w:numPr>
        <w:autoSpaceDE w:val="0"/>
        <w:autoSpaceDN w:val="0"/>
        <w:adjustRightInd w:val="0"/>
        <w:spacing w:line="360" w:lineRule="auto"/>
        <w:rPr>
          <w:rFonts w:ascii="Arial" w:hAnsi="Arial" w:cs="Arial"/>
          <w:b/>
          <w:sz w:val="20"/>
          <w:szCs w:val="20"/>
        </w:rPr>
      </w:pPr>
      <w:r w:rsidRPr="00A5435E">
        <w:rPr>
          <w:rFonts w:ascii="Arial" w:hAnsi="Arial" w:cs="Arial"/>
          <w:b/>
          <w:sz w:val="20"/>
          <w:szCs w:val="20"/>
        </w:rPr>
        <w:t xml:space="preserve">Fecha de creación del ente. </w:t>
      </w:r>
    </w:p>
    <w:p w:rsidR="00A4254F" w:rsidRPr="00A5435E" w:rsidRDefault="00A4254F" w:rsidP="00FC779E">
      <w:pPr>
        <w:tabs>
          <w:tab w:val="left" w:pos="720"/>
        </w:tabs>
        <w:autoSpaceDE w:val="0"/>
        <w:autoSpaceDN w:val="0"/>
        <w:adjustRightInd w:val="0"/>
        <w:spacing w:line="360" w:lineRule="auto"/>
        <w:ind w:left="360"/>
        <w:rPr>
          <w:rFonts w:ascii="Arial" w:hAnsi="Arial" w:cs="Arial"/>
          <w:sz w:val="20"/>
          <w:szCs w:val="20"/>
        </w:rPr>
      </w:pPr>
    </w:p>
    <w:p w:rsidR="00A4254F" w:rsidRPr="00A5435E" w:rsidRDefault="00A4254F" w:rsidP="00FC779E">
      <w:pPr>
        <w:autoSpaceDE w:val="0"/>
        <w:autoSpaceDN w:val="0"/>
        <w:adjustRightInd w:val="0"/>
        <w:spacing w:line="360" w:lineRule="auto"/>
        <w:ind w:firstLine="360"/>
        <w:jc w:val="both"/>
        <w:rPr>
          <w:rFonts w:ascii="Arial" w:hAnsi="Arial" w:cs="Arial"/>
          <w:sz w:val="20"/>
          <w:szCs w:val="20"/>
        </w:rPr>
      </w:pPr>
      <w:r w:rsidRPr="00A5435E">
        <w:rPr>
          <w:rFonts w:ascii="Arial" w:hAnsi="Arial" w:cs="Arial"/>
          <w:sz w:val="20"/>
          <w:szCs w:val="20"/>
        </w:rPr>
        <w:t>La fecha del Registro Federal de la Secretaría, corresponde al 12 de Mayo de 1984, con base en la Ley Orgánica del Poder Ejecutivo del Estado de Yucatán de fecha 10 de Mayo de 1984.</w:t>
      </w: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numPr>
          <w:ilvl w:val="0"/>
          <w:numId w:val="2"/>
        </w:numPr>
        <w:autoSpaceDE w:val="0"/>
        <w:autoSpaceDN w:val="0"/>
        <w:adjustRightInd w:val="0"/>
        <w:spacing w:line="360" w:lineRule="auto"/>
        <w:rPr>
          <w:rFonts w:ascii="Arial" w:hAnsi="Arial" w:cs="Arial"/>
          <w:b/>
          <w:sz w:val="20"/>
          <w:szCs w:val="20"/>
        </w:rPr>
      </w:pPr>
      <w:r w:rsidRPr="00A5435E">
        <w:rPr>
          <w:rFonts w:ascii="Arial" w:hAnsi="Arial" w:cs="Arial"/>
          <w:b/>
          <w:sz w:val="20"/>
          <w:szCs w:val="20"/>
        </w:rPr>
        <w:t>Principales cambios en su estructura.</w:t>
      </w:r>
    </w:p>
    <w:p w:rsidR="00A4254F" w:rsidRPr="00A5435E" w:rsidRDefault="00A4254F" w:rsidP="00FC779E">
      <w:pPr>
        <w:tabs>
          <w:tab w:val="left" w:pos="720"/>
        </w:tabs>
        <w:autoSpaceDE w:val="0"/>
        <w:autoSpaceDN w:val="0"/>
        <w:adjustRightInd w:val="0"/>
        <w:spacing w:line="360" w:lineRule="auto"/>
        <w:ind w:left="360"/>
        <w:rPr>
          <w:rFonts w:ascii="Arial" w:hAnsi="Arial" w:cs="Arial"/>
          <w:sz w:val="20"/>
          <w:szCs w:val="20"/>
        </w:rPr>
      </w:pPr>
    </w:p>
    <w:p w:rsidR="00A4254F" w:rsidRPr="00A5435E" w:rsidRDefault="00A4254F" w:rsidP="00FC779E">
      <w:pPr>
        <w:autoSpaceDE w:val="0"/>
        <w:autoSpaceDN w:val="0"/>
        <w:adjustRightInd w:val="0"/>
        <w:spacing w:line="360" w:lineRule="auto"/>
        <w:ind w:firstLine="360"/>
        <w:jc w:val="both"/>
        <w:rPr>
          <w:rFonts w:ascii="Arial" w:hAnsi="Arial" w:cs="Arial"/>
          <w:sz w:val="20"/>
          <w:szCs w:val="20"/>
        </w:rPr>
      </w:pPr>
      <w:r w:rsidRPr="00A5435E">
        <w:rPr>
          <w:rFonts w:ascii="Arial" w:hAnsi="Arial" w:cs="Arial"/>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A4254F" w:rsidRPr="00A5435E" w:rsidRDefault="00A4254F" w:rsidP="00FC779E">
      <w:pPr>
        <w:autoSpaceDE w:val="0"/>
        <w:autoSpaceDN w:val="0"/>
        <w:adjustRightInd w:val="0"/>
        <w:spacing w:line="360" w:lineRule="auto"/>
        <w:ind w:firstLine="360"/>
        <w:jc w:val="both"/>
        <w:rPr>
          <w:rFonts w:ascii="Arial" w:hAnsi="Arial" w:cs="Arial"/>
          <w:sz w:val="20"/>
          <w:szCs w:val="20"/>
        </w:rPr>
      </w:pPr>
      <w:r w:rsidRPr="00A5435E">
        <w:rPr>
          <w:rFonts w:ascii="Arial" w:hAnsi="Arial" w:cs="Arial"/>
          <w:sz w:val="20"/>
          <w:szCs w:val="20"/>
        </w:rPr>
        <w:t xml:space="preserve">En el decreto número 28 de fecha 1 de enero del 2013 se reforman, derogan y adicionan diversas disposiciones del Reglamento del Código de la Administración Pública de Yucatán. </w:t>
      </w:r>
    </w:p>
    <w:p w:rsidR="00A4254F" w:rsidRPr="00A5435E" w:rsidRDefault="00A4254F" w:rsidP="00FC779E">
      <w:pPr>
        <w:autoSpaceDE w:val="0"/>
        <w:autoSpaceDN w:val="0"/>
        <w:adjustRightInd w:val="0"/>
        <w:spacing w:line="360" w:lineRule="auto"/>
        <w:ind w:firstLine="360"/>
        <w:jc w:val="both"/>
        <w:rPr>
          <w:rFonts w:ascii="Arial" w:hAnsi="Arial" w:cs="Arial"/>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4.- Organización y Objeto Social</w:t>
      </w:r>
    </w:p>
    <w:p w:rsidR="00A4254F" w:rsidRPr="00A5435E" w:rsidRDefault="00A4254F" w:rsidP="00FC779E">
      <w:pPr>
        <w:autoSpaceDE w:val="0"/>
        <w:autoSpaceDN w:val="0"/>
        <w:adjustRightInd w:val="0"/>
        <w:spacing w:line="360" w:lineRule="auto"/>
        <w:rPr>
          <w:rFonts w:ascii="Arial" w:hAnsi="Arial" w:cs="Arial"/>
          <w:b/>
          <w:sz w:val="20"/>
          <w:szCs w:val="20"/>
        </w:rPr>
      </w:pPr>
    </w:p>
    <w:p w:rsidR="00A4254F" w:rsidRPr="00A5435E" w:rsidRDefault="00A4254F" w:rsidP="00FC779E">
      <w:pPr>
        <w:numPr>
          <w:ilvl w:val="0"/>
          <w:numId w:val="3"/>
        </w:numPr>
        <w:tabs>
          <w:tab w:val="left" w:pos="1065"/>
        </w:tabs>
        <w:autoSpaceDE w:val="0"/>
        <w:autoSpaceDN w:val="0"/>
        <w:adjustRightInd w:val="0"/>
        <w:spacing w:line="360" w:lineRule="auto"/>
        <w:rPr>
          <w:rFonts w:ascii="Arial" w:hAnsi="Arial" w:cs="Arial"/>
          <w:b/>
          <w:sz w:val="20"/>
          <w:szCs w:val="20"/>
        </w:rPr>
      </w:pPr>
      <w:r w:rsidRPr="00A5435E">
        <w:rPr>
          <w:rFonts w:ascii="Arial" w:hAnsi="Arial" w:cs="Arial"/>
          <w:b/>
          <w:sz w:val="20"/>
          <w:szCs w:val="20"/>
        </w:rPr>
        <w:t>Objeto social.</w:t>
      </w:r>
    </w:p>
    <w:p w:rsidR="00A4254F" w:rsidRPr="00A5435E" w:rsidRDefault="00A4254F" w:rsidP="00FC779E">
      <w:pPr>
        <w:autoSpaceDE w:val="0"/>
        <w:autoSpaceDN w:val="0"/>
        <w:adjustRightInd w:val="0"/>
        <w:spacing w:line="360" w:lineRule="auto"/>
        <w:ind w:firstLine="705"/>
        <w:jc w:val="both"/>
        <w:rPr>
          <w:rFonts w:ascii="Arial" w:hAnsi="Arial" w:cs="Arial"/>
          <w:sz w:val="20"/>
          <w:szCs w:val="20"/>
        </w:rPr>
      </w:pPr>
      <w:r w:rsidRPr="00A5435E">
        <w:rPr>
          <w:rFonts w:ascii="Arial" w:hAnsi="Arial" w:cs="Arial"/>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A4254F" w:rsidRDefault="00A4254F" w:rsidP="00FC779E">
      <w:pPr>
        <w:autoSpaceDE w:val="0"/>
        <w:autoSpaceDN w:val="0"/>
        <w:adjustRightInd w:val="0"/>
        <w:spacing w:line="360" w:lineRule="auto"/>
        <w:jc w:val="both"/>
        <w:rPr>
          <w:rFonts w:ascii="Arial" w:hAnsi="Arial" w:cs="Arial"/>
          <w:sz w:val="20"/>
          <w:szCs w:val="20"/>
        </w:rPr>
      </w:pPr>
    </w:p>
    <w:p w:rsidR="00A4254F"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numPr>
          <w:ilvl w:val="0"/>
          <w:numId w:val="3"/>
        </w:numPr>
        <w:tabs>
          <w:tab w:val="left" w:pos="1065"/>
        </w:tabs>
        <w:autoSpaceDE w:val="0"/>
        <w:autoSpaceDN w:val="0"/>
        <w:adjustRightInd w:val="0"/>
        <w:spacing w:line="360" w:lineRule="auto"/>
        <w:rPr>
          <w:rFonts w:ascii="Arial" w:hAnsi="Arial" w:cs="Arial"/>
          <w:b/>
          <w:sz w:val="20"/>
          <w:szCs w:val="20"/>
        </w:rPr>
      </w:pPr>
      <w:r w:rsidRPr="00A5435E">
        <w:rPr>
          <w:rFonts w:ascii="Arial" w:hAnsi="Arial" w:cs="Arial"/>
          <w:b/>
          <w:sz w:val="20"/>
          <w:szCs w:val="20"/>
        </w:rPr>
        <w:t>Principal actividad</w:t>
      </w:r>
    </w:p>
    <w:p w:rsidR="00A4254F" w:rsidRPr="00A5435E" w:rsidRDefault="00A4254F" w:rsidP="00FC779E">
      <w:pPr>
        <w:tabs>
          <w:tab w:val="left" w:pos="1065"/>
        </w:tabs>
        <w:autoSpaceDE w:val="0"/>
        <w:autoSpaceDN w:val="0"/>
        <w:adjustRightInd w:val="0"/>
        <w:spacing w:line="360" w:lineRule="auto"/>
        <w:ind w:left="705"/>
        <w:rPr>
          <w:rFonts w:ascii="Arial" w:hAnsi="Arial" w:cs="Arial"/>
          <w:sz w:val="20"/>
          <w:szCs w:val="20"/>
        </w:rPr>
      </w:pPr>
    </w:p>
    <w:p w:rsidR="00A4254F" w:rsidRPr="00A5435E" w:rsidRDefault="00A4254F" w:rsidP="00FC779E">
      <w:pPr>
        <w:autoSpaceDE w:val="0"/>
        <w:autoSpaceDN w:val="0"/>
        <w:adjustRightInd w:val="0"/>
        <w:spacing w:line="360" w:lineRule="auto"/>
        <w:ind w:firstLine="705"/>
        <w:jc w:val="both"/>
        <w:rPr>
          <w:rFonts w:ascii="Arial" w:hAnsi="Arial" w:cs="Arial"/>
          <w:sz w:val="20"/>
          <w:szCs w:val="20"/>
        </w:rPr>
      </w:pPr>
      <w:r w:rsidRPr="00A5435E">
        <w:rPr>
          <w:rFonts w:ascii="Arial" w:hAnsi="Arial" w:cs="Arial"/>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A4254F" w:rsidRPr="00A5435E" w:rsidRDefault="00A4254F" w:rsidP="00FC779E">
      <w:pPr>
        <w:autoSpaceDE w:val="0"/>
        <w:autoSpaceDN w:val="0"/>
        <w:adjustRightInd w:val="0"/>
        <w:spacing w:line="360" w:lineRule="auto"/>
        <w:rPr>
          <w:rFonts w:ascii="Arial" w:hAnsi="Arial" w:cs="Arial"/>
          <w:sz w:val="20"/>
          <w:szCs w:val="20"/>
        </w:rPr>
      </w:pPr>
    </w:p>
    <w:p w:rsidR="00A4254F" w:rsidRPr="00A5435E" w:rsidRDefault="00A4254F" w:rsidP="00FC779E">
      <w:pPr>
        <w:numPr>
          <w:ilvl w:val="0"/>
          <w:numId w:val="3"/>
        </w:numPr>
        <w:tabs>
          <w:tab w:val="left" w:pos="1065"/>
        </w:tabs>
        <w:autoSpaceDE w:val="0"/>
        <w:autoSpaceDN w:val="0"/>
        <w:adjustRightInd w:val="0"/>
        <w:spacing w:line="360" w:lineRule="auto"/>
        <w:rPr>
          <w:rFonts w:ascii="Arial" w:hAnsi="Arial" w:cs="Arial"/>
          <w:b/>
          <w:sz w:val="20"/>
          <w:szCs w:val="20"/>
        </w:rPr>
      </w:pPr>
      <w:r w:rsidRPr="00A5435E">
        <w:rPr>
          <w:rFonts w:ascii="Arial" w:hAnsi="Arial" w:cs="Arial"/>
          <w:b/>
          <w:sz w:val="20"/>
          <w:szCs w:val="20"/>
        </w:rPr>
        <w:t>Ejercicio Fiscal</w:t>
      </w:r>
    </w:p>
    <w:p w:rsidR="00A4254F" w:rsidRPr="00A5435E" w:rsidRDefault="00A4254F" w:rsidP="00FC779E">
      <w:pPr>
        <w:tabs>
          <w:tab w:val="left" w:pos="1065"/>
        </w:tabs>
        <w:autoSpaceDE w:val="0"/>
        <w:autoSpaceDN w:val="0"/>
        <w:adjustRightInd w:val="0"/>
        <w:spacing w:line="360" w:lineRule="auto"/>
        <w:ind w:left="705"/>
        <w:rPr>
          <w:rFonts w:ascii="Arial" w:hAnsi="Arial" w:cs="Arial"/>
          <w:sz w:val="20"/>
          <w:szCs w:val="20"/>
        </w:rPr>
      </w:pPr>
    </w:p>
    <w:p w:rsidR="00A4254F" w:rsidRPr="00A5435E" w:rsidRDefault="00A4254F" w:rsidP="00FC779E">
      <w:pPr>
        <w:autoSpaceDE w:val="0"/>
        <w:autoSpaceDN w:val="0"/>
        <w:adjustRightInd w:val="0"/>
        <w:spacing w:line="360" w:lineRule="auto"/>
        <w:ind w:firstLine="705"/>
        <w:jc w:val="both"/>
        <w:rPr>
          <w:rFonts w:ascii="Arial" w:hAnsi="Arial" w:cs="Arial"/>
          <w:sz w:val="20"/>
          <w:szCs w:val="20"/>
        </w:rPr>
      </w:pPr>
      <w:r w:rsidRPr="00A5435E">
        <w:rPr>
          <w:rFonts w:ascii="Arial" w:hAnsi="Arial" w:cs="Arial"/>
          <w:sz w:val="20"/>
          <w:szCs w:val="20"/>
        </w:rPr>
        <w:t xml:space="preserve">Las cifras contenidas en los Estados Financieros y que se mencionan en estas notas se presentan  al </w:t>
      </w:r>
      <w:bookmarkStart w:id="0" w:name="m17"/>
      <w:bookmarkEnd w:id="0"/>
      <w:r w:rsidRPr="00A5435E">
        <w:rPr>
          <w:rFonts w:ascii="Arial" w:hAnsi="Arial" w:cs="Arial"/>
          <w:sz w:val="20"/>
          <w:szCs w:val="20"/>
        </w:rPr>
        <w:t>31 de Diciembre del Ejercicio Fiscal 2015.</w:t>
      </w: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numPr>
          <w:ilvl w:val="0"/>
          <w:numId w:val="3"/>
        </w:numPr>
        <w:tabs>
          <w:tab w:val="left" w:pos="1065"/>
        </w:tabs>
        <w:autoSpaceDE w:val="0"/>
        <w:autoSpaceDN w:val="0"/>
        <w:adjustRightInd w:val="0"/>
        <w:spacing w:line="360" w:lineRule="auto"/>
        <w:rPr>
          <w:rFonts w:ascii="Arial" w:hAnsi="Arial" w:cs="Arial"/>
          <w:b/>
          <w:sz w:val="20"/>
          <w:szCs w:val="20"/>
        </w:rPr>
      </w:pPr>
      <w:r w:rsidRPr="00A5435E">
        <w:rPr>
          <w:rFonts w:ascii="Arial" w:hAnsi="Arial" w:cs="Arial"/>
          <w:b/>
          <w:sz w:val="20"/>
          <w:szCs w:val="20"/>
        </w:rPr>
        <w:t>Régimen Jurídico.</w:t>
      </w:r>
    </w:p>
    <w:p w:rsidR="00A4254F" w:rsidRPr="00A5435E" w:rsidRDefault="00A4254F" w:rsidP="00FC779E">
      <w:pPr>
        <w:autoSpaceDE w:val="0"/>
        <w:autoSpaceDN w:val="0"/>
        <w:adjustRightInd w:val="0"/>
        <w:spacing w:line="360" w:lineRule="auto"/>
        <w:ind w:firstLine="705"/>
        <w:jc w:val="both"/>
        <w:rPr>
          <w:rFonts w:ascii="Arial" w:hAnsi="Arial" w:cs="Arial"/>
          <w:sz w:val="20"/>
          <w:szCs w:val="20"/>
        </w:rPr>
      </w:pPr>
      <w:r w:rsidRPr="00A5435E">
        <w:rPr>
          <w:rFonts w:ascii="Arial" w:hAnsi="Arial" w:cs="Arial"/>
          <w:sz w:val="20"/>
          <w:szCs w:val="20"/>
        </w:rPr>
        <w:t>El Poder Ejecutivo está regulado por lo siguiente:</w:t>
      </w:r>
    </w:p>
    <w:p w:rsidR="00A4254F" w:rsidRPr="00A5435E" w:rsidRDefault="00A4254F" w:rsidP="00FC779E">
      <w:pPr>
        <w:numPr>
          <w:ilvl w:val="0"/>
          <w:numId w:val="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 Constitución de los Estados Unidos Mexicanos.</w:t>
      </w:r>
    </w:p>
    <w:p w:rsidR="00A4254F" w:rsidRPr="00A5435E" w:rsidRDefault="00A4254F" w:rsidP="00FC779E">
      <w:pPr>
        <w:numPr>
          <w:ilvl w:val="0"/>
          <w:numId w:val="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 Constitución del Estado de Yucatán.</w:t>
      </w:r>
    </w:p>
    <w:p w:rsidR="00A4254F" w:rsidRPr="00A5435E" w:rsidRDefault="00A4254F" w:rsidP="00FC779E">
      <w:pPr>
        <w:numPr>
          <w:ilvl w:val="0"/>
          <w:numId w:val="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El Código de la Administración Pública del Estado de Yucatán.</w:t>
      </w:r>
    </w:p>
    <w:p w:rsidR="00A4254F" w:rsidRPr="00A5435E" w:rsidRDefault="00A4254F" w:rsidP="00FC779E">
      <w:pPr>
        <w:numPr>
          <w:ilvl w:val="0"/>
          <w:numId w:val="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El Reglamento de la Administración Pública del Estado de Yucatán.</w:t>
      </w:r>
    </w:p>
    <w:p w:rsidR="00A4254F" w:rsidRPr="00A5435E" w:rsidRDefault="00A4254F" w:rsidP="00FC779E">
      <w:pPr>
        <w:numPr>
          <w:ilvl w:val="0"/>
          <w:numId w:val="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 Ley del Presupuesto y Contabilidad Gubernamental del Estado de Yucatán y su reglamento.</w:t>
      </w:r>
    </w:p>
    <w:p w:rsidR="00A4254F" w:rsidRPr="00A5435E" w:rsidRDefault="00A4254F" w:rsidP="00FC779E">
      <w:pPr>
        <w:numPr>
          <w:ilvl w:val="0"/>
          <w:numId w:val="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 Ley General de Contabilidad Gubernamental.</w:t>
      </w:r>
    </w:p>
    <w:p w:rsidR="00A4254F" w:rsidRPr="00A5435E" w:rsidRDefault="00A4254F" w:rsidP="00FC779E">
      <w:pPr>
        <w:numPr>
          <w:ilvl w:val="0"/>
          <w:numId w:val="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 Ley de Responsabilidades de los Servidores Públicos del Estado de Yucatán.</w:t>
      </w:r>
    </w:p>
    <w:p w:rsidR="00A4254F" w:rsidRPr="00A5435E" w:rsidRDefault="00A4254F" w:rsidP="00FC779E">
      <w:pPr>
        <w:numPr>
          <w:ilvl w:val="0"/>
          <w:numId w:val="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 Ley de Adquisiciones, Arrendamientos y Prestación de Servicios relacionados con Bienes Muebles.</w:t>
      </w:r>
    </w:p>
    <w:p w:rsidR="00A4254F" w:rsidRPr="00A5435E" w:rsidRDefault="00A4254F" w:rsidP="00FC779E">
      <w:pPr>
        <w:numPr>
          <w:ilvl w:val="0"/>
          <w:numId w:val="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 Ley de Fiscalización de la Cuenta Pública del Estado de Yucatán y su reglamento.</w:t>
      </w:r>
    </w:p>
    <w:p w:rsidR="00A4254F" w:rsidRPr="00A5435E" w:rsidRDefault="00A4254F" w:rsidP="00FC779E">
      <w:pPr>
        <w:autoSpaceDE w:val="0"/>
        <w:autoSpaceDN w:val="0"/>
        <w:adjustRightInd w:val="0"/>
        <w:spacing w:line="360" w:lineRule="auto"/>
        <w:ind w:left="1425"/>
        <w:jc w:val="both"/>
        <w:rPr>
          <w:rFonts w:ascii="Arial" w:hAnsi="Arial" w:cs="Arial"/>
          <w:sz w:val="20"/>
          <w:szCs w:val="20"/>
        </w:rPr>
      </w:pPr>
    </w:p>
    <w:p w:rsidR="00A4254F" w:rsidRPr="00A5435E" w:rsidRDefault="00A4254F" w:rsidP="00FC779E">
      <w:pPr>
        <w:autoSpaceDE w:val="0"/>
        <w:autoSpaceDN w:val="0"/>
        <w:adjustRightInd w:val="0"/>
        <w:spacing w:line="360" w:lineRule="auto"/>
        <w:ind w:left="1425"/>
        <w:jc w:val="both"/>
        <w:rPr>
          <w:rFonts w:ascii="Arial" w:hAnsi="Arial" w:cs="Arial"/>
          <w:sz w:val="20"/>
          <w:szCs w:val="20"/>
        </w:rPr>
      </w:pPr>
    </w:p>
    <w:p w:rsidR="00A4254F" w:rsidRPr="00A5435E" w:rsidRDefault="00A4254F" w:rsidP="00FC779E">
      <w:pPr>
        <w:autoSpaceDE w:val="0"/>
        <w:autoSpaceDN w:val="0"/>
        <w:adjustRightInd w:val="0"/>
        <w:spacing w:line="360" w:lineRule="auto"/>
        <w:ind w:left="1425"/>
        <w:jc w:val="both"/>
        <w:rPr>
          <w:rFonts w:ascii="Arial" w:hAnsi="Arial" w:cs="Arial"/>
          <w:sz w:val="20"/>
          <w:szCs w:val="20"/>
        </w:rPr>
      </w:pPr>
    </w:p>
    <w:p w:rsidR="00A4254F" w:rsidRPr="00A5435E" w:rsidRDefault="00A4254F" w:rsidP="00FC779E">
      <w:pPr>
        <w:autoSpaceDE w:val="0"/>
        <w:autoSpaceDN w:val="0"/>
        <w:adjustRightInd w:val="0"/>
        <w:spacing w:line="360" w:lineRule="auto"/>
        <w:ind w:left="1425"/>
        <w:jc w:val="both"/>
        <w:rPr>
          <w:rFonts w:ascii="Arial" w:hAnsi="Arial" w:cs="Arial"/>
          <w:sz w:val="20"/>
          <w:szCs w:val="20"/>
        </w:rPr>
      </w:pPr>
    </w:p>
    <w:p w:rsidR="00A4254F" w:rsidRPr="00A5435E" w:rsidRDefault="00A4254F" w:rsidP="00FC779E">
      <w:pPr>
        <w:autoSpaceDE w:val="0"/>
        <w:autoSpaceDN w:val="0"/>
        <w:adjustRightInd w:val="0"/>
        <w:spacing w:line="360" w:lineRule="auto"/>
        <w:ind w:left="1425"/>
        <w:jc w:val="both"/>
        <w:rPr>
          <w:rFonts w:ascii="Arial" w:hAnsi="Arial" w:cs="Arial"/>
          <w:sz w:val="20"/>
          <w:szCs w:val="20"/>
        </w:rPr>
      </w:pPr>
    </w:p>
    <w:p w:rsidR="00A4254F" w:rsidRPr="00A5435E" w:rsidRDefault="00A4254F" w:rsidP="00FC779E">
      <w:pPr>
        <w:autoSpaceDE w:val="0"/>
        <w:autoSpaceDN w:val="0"/>
        <w:adjustRightInd w:val="0"/>
        <w:spacing w:line="360" w:lineRule="auto"/>
        <w:ind w:left="1425"/>
        <w:jc w:val="both"/>
        <w:rPr>
          <w:rFonts w:ascii="Arial" w:hAnsi="Arial" w:cs="Arial"/>
          <w:sz w:val="20"/>
          <w:szCs w:val="20"/>
        </w:rPr>
      </w:pPr>
    </w:p>
    <w:p w:rsidR="00A4254F" w:rsidRPr="00A5435E" w:rsidRDefault="00A4254F" w:rsidP="00FC779E">
      <w:pPr>
        <w:numPr>
          <w:ilvl w:val="0"/>
          <w:numId w:val="3"/>
        </w:numPr>
        <w:tabs>
          <w:tab w:val="left" w:pos="1065"/>
        </w:tabs>
        <w:autoSpaceDE w:val="0"/>
        <w:autoSpaceDN w:val="0"/>
        <w:adjustRightInd w:val="0"/>
        <w:spacing w:line="360" w:lineRule="auto"/>
        <w:rPr>
          <w:rFonts w:ascii="Arial" w:hAnsi="Arial" w:cs="Arial"/>
          <w:b/>
          <w:sz w:val="20"/>
          <w:szCs w:val="20"/>
        </w:rPr>
      </w:pPr>
      <w:r w:rsidRPr="00A5435E">
        <w:rPr>
          <w:rFonts w:ascii="Arial" w:hAnsi="Arial" w:cs="Arial"/>
          <w:b/>
          <w:sz w:val="20"/>
          <w:szCs w:val="20"/>
        </w:rPr>
        <w:t>Consideraciones fiscales del ente: revelar el tipo de contribuciones que esté obligado a pagar o retener.</w:t>
      </w:r>
    </w:p>
    <w:p w:rsidR="00A4254F" w:rsidRPr="00A5435E" w:rsidRDefault="00A4254F" w:rsidP="00FC779E">
      <w:pPr>
        <w:tabs>
          <w:tab w:val="left" w:pos="1065"/>
        </w:tabs>
        <w:autoSpaceDE w:val="0"/>
        <w:autoSpaceDN w:val="0"/>
        <w:adjustRightInd w:val="0"/>
        <w:spacing w:line="360" w:lineRule="auto"/>
        <w:rPr>
          <w:rFonts w:ascii="Arial" w:hAnsi="Arial" w:cs="Arial"/>
          <w:sz w:val="20"/>
          <w:szCs w:val="20"/>
        </w:rPr>
      </w:pPr>
    </w:p>
    <w:p w:rsidR="00A4254F" w:rsidRPr="00A5435E" w:rsidRDefault="00A4254F" w:rsidP="00FC779E">
      <w:pPr>
        <w:autoSpaceDE w:val="0"/>
        <w:autoSpaceDN w:val="0"/>
        <w:adjustRightInd w:val="0"/>
        <w:spacing w:line="360" w:lineRule="auto"/>
        <w:ind w:firstLine="705"/>
        <w:jc w:val="both"/>
        <w:rPr>
          <w:rFonts w:ascii="Arial" w:hAnsi="Arial" w:cs="Arial"/>
          <w:sz w:val="20"/>
          <w:szCs w:val="20"/>
        </w:rPr>
      </w:pPr>
      <w:r w:rsidRPr="00A5435E">
        <w:rPr>
          <w:rFonts w:ascii="Arial" w:hAnsi="Arial" w:cs="Arial"/>
          <w:sz w:val="20"/>
          <w:szCs w:val="20"/>
        </w:rPr>
        <w:t xml:space="preserve">El Poder Ejecutivo es un organismo de la Administración Pública General; el cual inicia operaciones ante las oficinas de la Secretaria de Hacienda Federal el 1 de febrero de 1970. Las obligaciones fiscales de la administración Pública centralizada del Estado son las siguientes: </w:t>
      </w:r>
    </w:p>
    <w:p w:rsidR="00A4254F" w:rsidRPr="00A5435E" w:rsidRDefault="00A4254F" w:rsidP="00FC779E">
      <w:pPr>
        <w:autoSpaceDE w:val="0"/>
        <w:autoSpaceDN w:val="0"/>
        <w:adjustRightInd w:val="0"/>
        <w:spacing w:line="360" w:lineRule="auto"/>
        <w:ind w:firstLine="705"/>
        <w:jc w:val="both"/>
        <w:rPr>
          <w:rFonts w:ascii="Arial" w:hAnsi="Arial" w:cs="Arial"/>
          <w:sz w:val="20"/>
          <w:szCs w:val="20"/>
        </w:rPr>
      </w:pPr>
    </w:p>
    <w:p w:rsidR="00A4254F" w:rsidRPr="00A5435E" w:rsidRDefault="00A4254F" w:rsidP="00FC779E">
      <w:pPr>
        <w:numPr>
          <w:ilvl w:val="1"/>
          <w:numId w:val="3"/>
        </w:numPr>
        <w:tabs>
          <w:tab w:val="left" w:pos="1785"/>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Declaración y Pago Provisional Mensual de Retenciones de Impuesto Sobre la Renta (ISR) por Sueldos y Salarios.</w:t>
      </w:r>
    </w:p>
    <w:p w:rsidR="00A4254F" w:rsidRPr="00A5435E" w:rsidRDefault="00A4254F" w:rsidP="00FC779E">
      <w:pPr>
        <w:numPr>
          <w:ilvl w:val="1"/>
          <w:numId w:val="4"/>
        </w:numPr>
        <w:tabs>
          <w:tab w:val="left" w:pos="1785"/>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Declaración anual de Impuesto Sobre la Renta (ISR) donde informe sobre los pagos y retenciones de Servicios Profesionales.</w:t>
      </w:r>
    </w:p>
    <w:p w:rsidR="00A4254F" w:rsidRPr="00A5435E" w:rsidRDefault="00A4254F" w:rsidP="00FC779E">
      <w:pPr>
        <w:numPr>
          <w:ilvl w:val="1"/>
          <w:numId w:val="5"/>
        </w:numPr>
        <w:tabs>
          <w:tab w:val="left" w:pos="1785"/>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Declaración anual de Impuesto Sobre la Renta (ISR) donde informe de las  retenciones efectuadas por pagos de Rentas de Bienes Inmuebles.</w:t>
      </w:r>
    </w:p>
    <w:p w:rsidR="00A4254F" w:rsidRPr="00A5435E" w:rsidRDefault="00A4254F" w:rsidP="00FC779E">
      <w:pPr>
        <w:numPr>
          <w:ilvl w:val="1"/>
          <w:numId w:val="6"/>
        </w:numPr>
        <w:tabs>
          <w:tab w:val="left" w:pos="1785"/>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Declaración anual donde se informe sobre las  retenciones  de los trabajadores que recibieron Sueldos y Salarios y Trabajadores asimilables a Salarios.</w:t>
      </w:r>
    </w:p>
    <w:p w:rsidR="00A4254F" w:rsidRPr="00A5435E" w:rsidRDefault="00A4254F" w:rsidP="00FC779E">
      <w:pPr>
        <w:numPr>
          <w:ilvl w:val="1"/>
          <w:numId w:val="7"/>
        </w:numPr>
        <w:tabs>
          <w:tab w:val="left" w:pos="1785"/>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Declaración y Pago Provisional Mensual de Impuesto Sobre la Renta (ISR) por retenciones realizadas por Servicios Profesionales.</w:t>
      </w:r>
    </w:p>
    <w:p w:rsidR="00A4254F" w:rsidRPr="00A5435E" w:rsidRDefault="00A4254F" w:rsidP="00FC779E">
      <w:pPr>
        <w:numPr>
          <w:ilvl w:val="1"/>
          <w:numId w:val="8"/>
        </w:numPr>
        <w:tabs>
          <w:tab w:val="left" w:pos="1785"/>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Declaración y Pago Provisional Mensual de Impuesto Sobre la Renta (ISR) por retenciones realizadas por pagos de Rentas de Bienes Inmuebles.</w:t>
      </w:r>
    </w:p>
    <w:p w:rsidR="00A4254F" w:rsidRPr="00A5435E" w:rsidRDefault="00A4254F" w:rsidP="00FC779E">
      <w:pPr>
        <w:numPr>
          <w:ilvl w:val="1"/>
          <w:numId w:val="9"/>
        </w:numPr>
        <w:tabs>
          <w:tab w:val="left" w:pos="1785"/>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Presentar la Declaración Informativa Semestral por la Recaudación del IEPS por la Venta Final de Gasolinas y Diesel.</w:t>
      </w:r>
    </w:p>
    <w:p w:rsidR="00A4254F" w:rsidRPr="00A5435E" w:rsidRDefault="00A4254F" w:rsidP="00FC779E">
      <w:pPr>
        <w:numPr>
          <w:ilvl w:val="1"/>
          <w:numId w:val="10"/>
        </w:numPr>
        <w:tabs>
          <w:tab w:val="left" w:pos="1785"/>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Presentar la Declaración Informativa Anual de Subsidio para el Empleo.</w:t>
      </w:r>
    </w:p>
    <w:p w:rsidR="00A4254F" w:rsidRPr="00A5435E" w:rsidRDefault="00A4254F" w:rsidP="00FC779E">
      <w:pPr>
        <w:numPr>
          <w:ilvl w:val="1"/>
          <w:numId w:val="10"/>
        </w:numPr>
        <w:tabs>
          <w:tab w:val="left" w:pos="1785"/>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Presentar la declaración informativa mensual de operaciones con terceros.</w:t>
      </w:r>
    </w:p>
    <w:p w:rsidR="00A4254F" w:rsidRPr="00A5435E" w:rsidRDefault="00A4254F" w:rsidP="00FC779E">
      <w:pPr>
        <w:numPr>
          <w:ilvl w:val="1"/>
          <w:numId w:val="10"/>
        </w:numPr>
        <w:tabs>
          <w:tab w:val="left" w:pos="1785"/>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Presentar la información del aviso para la aplicación de estímulos a entidades federativas, municipios y otros organismos públicos</w:t>
      </w:r>
    </w:p>
    <w:p w:rsidR="00A4254F" w:rsidRPr="00A5435E" w:rsidRDefault="00A4254F" w:rsidP="00FC779E">
      <w:pPr>
        <w:tabs>
          <w:tab w:val="left" w:pos="2606"/>
        </w:tabs>
        <w:autoSpaceDE w:val="0"/>
        <w:autoSpaceDN w:val="0"/>
        <w:adjustRightInd w:val="0"/>
        <w:spacing w:line="360" w:lineRule="auto"/>
        <w:ind w:left="1065"/>
        <w:rPr>
          <w:rFonts w:ascii="Arial" w:hAnsi="Arial" w:cs="Arial"/>
          <w:sz w:val="20"/>
          <w:szCs w:val="20"/>
        </w:rPr>
      </w:pPr>
    </w:p>
    <w:p w:rsidR="00A4254F" w:rsidRPr="00A5435E" w:rsidRDefault="00A4254F" w:rsidP="00FC779E">
      <w:pPr>
        <w:tabs>
          <w:tab w:val="left" w:pos="2606"/>
        </w:tabs>
        <w:autoSpaceDE w:val="0"/>
        <w:autoSpaceDN w:val="0"/>
        <w:adjustRightInd w:val="0"/>
        <w:spacing w:line="360" w:lineRule="auto"/>
        <w:ind w:left="1065"/>
        <w:rPr>
          <w:rFonts w:ascii="Arial" w:hAnsi="Arial" w:cs="Arial"/>
          <w:sz w:val="20"/>
          <w:szCs w:val="20"/>
        </w:rPr>
      </w:pPr>
    </w:p>
    <w:p w:rsidR="00A4254F" w:rsidRPr="00A5435E" w:rsidRDefault="00A4254F" w:rsidP="00FC779E">
      <w:pPr>
        <w:tabs>
          <w:tab w:val="left" w:pos="2606"/>
        </w:tabs>
        <w:autoSpaceDE w:val="0"/>
        <w:autoSpaceDN w:val="0"/>
        <w:adjustRightInd w:val="0"/>
        <w:spacing w:line="360" w:lineRule="auto"/>
        <w:ind w:left="1065"/>
        <w:rPr>
          <w:rFonts w:ascii="Arial" w:hAnsi="Arial" w:cs="Arial"/>
          <w:sz w:val="20"/>
          <w:szCs w:val="20"/>
        </w:rPr>
      </w:pPr>
    </w:p>
    <w:p w:rsidR="00A4254F" w:rsidRPr="00A5435E" w:rsidRDefault="00A4254F" w:rsidP="00FC779E">
      <w:pPr>
        <w:tabs>
          <w:tab w:val="left" w:pos="2606"/>
        </w:tabs>
        <w:autoSpaceDE w:val="0"/>
        <w:autoSpaceDN w:val="0"/>
        <w:adjustRightInd w:val="0"/>
        <w:spacing w:line="360" w:lineRule="auto"/>
        <w:ind w:left="1065"/>
        <w:rPr>
          <w:rFonts w:ascii="Arial" w:hAnsi="Arial" w:cs="Arial"/>
          <w:sz w:val="20"/>
          <w:szCs w:val="20"/>
        </w:rPr>
      </w:pPr>
    </w:p>
    <w:p w:rsidR="00A4254F" w:rsidRPr="00A5435E" w:rsidRDefault="00A4254F" w:rsidP="00FC779E">
      <w:pPr>
        <w:tabs>
          <w:tab w:val="left" w:pos="2606"/>
        </w:tabs>
        <w:autoSpaceDE w:val="0"/>
        <w:autoSpaceDN w:val="0"/>
        <w:adjustRightInd w:val="0"/>
        <w:spacing w:line="360" w:lineRule="auto"/>
        <w:ind w:left="1065"/>
        <w:rPr>
          <w:rFonts w:ascii="Arial" w:hAnsi="Arial" w:cs="Arial"/>
          <w:sz w:val="20"/>
          <w:szCs w:val="20"/>
        </w:rPr>
      </w:pPr>
    </w:p>
    <w:p w:rsidR="00A4254F" w:rsidRPr="00A5435E" w:rsidRDefault="00A4254F" w:rsidP="00FC779E">
      <w:pPr>
        <w:numPr>
          <w:ilvl w:val="0"/>
          <w:numId w:val="3"/>
        </w:numPr>
        <w:tabs>
          <w:tab w:val="left" w:pos="1065"/>
        </w:tabs>
        <w:autoSpaceDE w:val="0"/>
        <w:autoSpaceDN w:val="0"/>
        <w:adjustRightInd w:val="0"/>
        <w:spacing w:line="360" w:lineRule="auto"/>
        <w:ind w:left="1065"/>
        <w:rPr>
          <w:rFonts w:ascii="Arial" w:hAnsi="Arial" w:cs="Arial"/>
          <w:b/>
          <w:sz w:val="20"/>
          <w:szCs w:val="20"/>
        </w:rPr>
      </w:pPr>
      <w:r w:rsidRPr="00A5435E">
        <w:rPr>
          <w:rFonts w:ascii="Arial" w:hAnsi="Arial" w:cs="Arial"/>
          <w:b/>
          <w:sz w:val="20"/>
          <w:szCs w:val="20"/>
        </w:rPr>
        <w:t>Estructura Organizacional Básica.</w:t>
      </w:r>
    </w:p>
    <w:p w:rsidR="00A4254F" w:rsidRPr="00A5435E" w:rsidRDefault="00A4254F" w:rsidP="00FC779E">
      <w:pPr>
        <w:autoSpaceDE w:val="0"/>
        <w:autoSpaceDN w:val="0"/>
        <w:adjustRightInd w:val="0"/>
        <w:spacing w:line="360" w:lineRule="auto"/>
        <w:ind w:left="705"/>
        <w:rPr>
          <w:rFonts w:ascii="Arial" w:hAnsi="Arial" w:cs="Arial"/>
          <w:sz w:val="20"/>
          <w:szCs w:val="20"/>
        </w:rPr>
      </w:pPr>
    </w:p>
    <w:p w:rsidR="00A4254F" w:rsidRPr="00A5435E" w:rsidRDefault="00A4254F" w:rsidP="00FC779E">
      <w:pPr>
        <w:tabs>
          <w:tab w:val="left" w:pos="1065"/>
        </w:tabs>
        <w:autoSpaceDE w:val="0"/>
        <w:autoSpaceDN w:val="0"/>
        <w:adjustRightInd w:val="0"/>
        <w:spacing w:line="360" w:lineRule="auto"/>
        <w:ind w:left="705"/>
        <w:jc w:val="both"/>
        <w:rPr>
          <w:rFonts w:ascii="Arial" w:hAnsi="Arial" w:cs="Arial"/>
          <w:sz w:val="20"/>
          <w:szCs w:val="20"/>
        </w:rPr>
      </w:pPr>
      <w:r w:rsidRPr="00A5435E">
        <w:rPr>
          <w:rFonts w:ascii="Arial" w:hAnsi="Arial" w:cs="Arial"/>
          <w:sz w:val="20"/>
          <w:szCs w:val="20"/>
        </w:rPr>
        <w:tab/>
        <w:t>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A4254F" w:rsidRPr="00A5435E" w:rsidRDefault="00A4254F" w:rsidP="00FC779E">
      <w:pPr>
        <w:tabs>
          <w:tab w:val="left" w:pos="1065"/>
        </w:tabs>
        <w:autoSpaceDE w:val="0"/>
        <w:autoSpaceDN w:val="0"/>
        <w:adjustRightInd w:val="0"/>
        <w:spacing w:line="360" w:lineRule="auto"/>
        <w:ind w:left="705"/>
        <w:jc w:val="both"/>
        <w:rPr>
          <w:rFonts w:ascii="Arial" w:hAnsi="Arial" w:cs="Arial"/>
          <w:sz w:val="20"/>
          <w:szCs w:val="20"/>
        </w:rPr>
      </w:pPr>
    </w:p>
    <w:p w:rsidR="00A4254F" w:rsidRPr="00A5435E" w:rsidRDefault="00A4254F" w:rsidP="00FC779E">
      <w:pPr>
        <w:numPr>
          <w:ilvl w:val="0"/>
          <w:numId w:val="3"/>
        </w:numPr>
        <w:tabs>
          <w:tab w:val="left" w:pos="1065"/>
        </w:tabs>
        <w:autoSpaceDE w:val="0"/>
        <w:autoSpaceDN w:val="0"/>
        <w:adjustRightInd w:val="0"/>
        <w:spacing w:line="360" w:lineRule="auto"/>
        <w:ind w:left="1065"/>
        <w:rPr>
          <w:rFonts w:ascii="Arial" w:hAnsi="Arial" w:cs="Arial"/>
          <w:b/>
          <w:sz w:val="20"/>
          <w:szCs w:val="20"/>
        </w:rPr>
      </w:pPr>
      <w:r w:rsidRPr="00A5435E">
        <w:rPr>
          <w:rFonts w:ascii="Arial" w:hAnsi="Arial" w:cs="Arial"/>
          <w:b/>
          <w:sz w:val="20"/>
          <w:szCs w:val="20"/>
        </w:rPr>
        <w:t>Fideicomisos, mandatos y análogos de los cuales es fideicomitente o fiduciario.</w:t>
      </w:r>
    </w:p>
    <w:p w:rsidR="00A4254F" w:rsidRPr="00A5435E" w:rsidRDefault="00A4254F" w:rsidP="00FC779E">
      <w:pPr>
        <w:autoSpaceDE w:val="0"/>
        <w:autoSpaceDN w:val="0"/>
        <w:adjustRightInd w:val="0"/>
        <w:spacing w:line="360" w:lineRule="auto"/>
        <w:rPr>
          <w:rFonts w:ascii="Arial" w:hAnsi="Arial" w:cs="Arial"/>
          <w:b/>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 xml:space="preserve">Los fideicomisos del Gobierno del Estado que se manejaron en el ejercicio </w:t>
      </w:r>
      <w:bookmarkStart w:id="1" w:name="m19"/>
      <w:bookmarkEnd w:id="1"/>
      <w:r w:rsidRPr="00A5435E">
        <w:rPr>
          <w:rFonts w:ascii="Arial" w:hAnsi="Arial" w:cs="Arial"/>
          <w:sz w:val="20"/>
          <w:szCs w:val="20"/>
        </w:rPr>
        <w:t>2015  son los siguientes:</w:t>
      </w:r>
    </w:p>
    <w:p w:rsidR="00A4254F" w:rsidRPr="00A5435E" w:rsidRDefault="00A4254F" w:rsidP="00FC779E">
      <w:pPr>
        <w:autoSpaceDE w:val="0"/>
        <w:autoSpaceDN w:val="0"/>
        <w:adjustRightInd w:val="0"/>
        <w:spacing w:line="360" w:lineRule="auto"/>
        <w:rPr>
          <w:rFonts w:ascii="Arial" w:hAnsi="Arial" w:cs="Arial"/>
          <w:sz w:val="20"/>
          <w:szCs w:val="20"/>
        </w:rPr>
      </w:pPr>
    </w:p>
    <w:tbl>
      <w:tblPr>
        <w:tblW w:w="5000" w:type="pct"/>
        <w:jc w:val="center"/>
        <w:tblCellMar>
          <w:left w:w="70" w:type="dxa"/>
          <w:right w:w="70" w:type="dxa"/>
        </w:tblCellMar>
        <w:tblLook w:val="0000"/>
      </w:tblPr>
      <w:tblGrid>
        <w:gridCol w:w="11444"/>
      </w:tblGrid>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 xml:space="preserve">“FONDO DE APORTACIONES PARA LA SEGURIDAD PÚBLICA DEL ESTADO DE YUCATÁN”. </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PARA LA ATENCIÓN DE EMERGENCIAS Y DESASTRES DEL ESTADO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PARA APOYO DE OBRAS DE INFRAESTRUCTURA Y/O EQUIPAMIENTO DEL ESTADO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FONDO DE FOMENTO AGROPECUARIO DEL ESTADO DE YUCATÁN" (FOFAY).</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DE APOYO A LA PRODUCTIVIDAD AGROPECUARIA DEL ESTADO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DE CRÉDITO AGROPECUARIO Y PESQUERO DEL ESTADO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ESTATAL PARA EL APOYO INMEDIATO A LOS PRODUCTORES AVÍCOLAS, PORCÍCOLAS Y DE GANADO BOVINO Y OVICAPRINO DEL ESTADO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DE MICROCRÉDITOS DEL ESTADO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YUCATECO PARA LA DIGNIFICACIÓN Y DESARROLLO INTEGRAL DE LOS TRABAJADORES DE LA CONSTRUCCIÓN”.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METROPOLITANO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INTEGRAL PARA EL DESARROLLO ECONÓMICO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PARA LA PROMOCIÓN TURÍSTICA DEL ESTADO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PARA LA CONSTRUCCIÓN DEL HOSPITAL REGIONAL DE ALTA ESPECIALIDAD EN MÉRIDA,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PARA EL PROGRAMA DE CALIDAD, EQUIDAD Y DESARROLLO EN SALUD".</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PARA LA CONSTRUCCIÓN DE LA INFRAESTRUCTURA HOSPITALARIA DEL ESTADO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 xml:space="preserve">“FIDEICOMISO PÚBLICO DE ADMINISTRACIÓN E INVERSIÓN IDENTIFICADO CON EL NÚMERO F/ </w:t>
            </w:r>
            <w:smartTag w:uri="urn:schemas-microsoft-com:office:smarttags" w:element="metricconverter">
              <w:smartTagPr>
                <w:attr w:name="ProductID" w:val="0007”"/>
              </w:smartTagPr>
              <w:r w:rsidRPr="00A5435E">
                <w:rPr>
                  <w:rFonts w:ascii="Arial" w:hAnsi="Arial" w:cs="Arial"/>
                  <w:sz w:val="20"/>
                  <w:szCs w:val="20"/>
                </w:rPr>
                <w:t>0007”</w:t>
              </w:r>
            </w:smartTag>
            <w:r w:rsidRPr="00A5435E">
              <w:rPr>
                <w:rFonts w:ascii="Arial" w:hAnsi="Arial" w:cs="Arial"/>
                <w:sz w:val="20"/>
                <w:szCs w:val="20"/>
              </w:rPr>
              <w:t>.</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 xml:space="preserve">“FIDEICOMISO MAESTRO IRREVOCABLE DE ADMINISTRACIÓN Y FUENTE DE PAGO IDENTIFICADO BAJO EL NÚMERO F/ </w:t>
            </w:r>
            <w:smartTag w:uri="urn:schemas-microsoft-com:office:smarttags" w:element="metricconverter">
              <w:smartTagPr>
                <w:attr w:name="ProductID" w:val="0019”"/>
              </w:smartTagPr>
              <w:r w:rsidRPr="00A5435E">
                <w:rPr>
                  <w:rFonts w:ascii="Arial" w:hAnsi="Arial" w:cs="Arial"/>
                  <w:sz w:val="20"/>
                  <w:szCs w:val="20"/>
                </w:rPr>
                <w:t>0019”</w:t>
              </w:r>
            </w:smartTag>
            <w:r w:rsidRPr="00A5435E">
              <w:rPr>
                <w:rFonts w:ascii="Arial" w:hAnsi="Arial" w:cs="Arial"/>
                <w:sz w:val="20"/>
                <w:szCs w:val="20"/>
              </w:rPr>
              <w:t>.</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 xml:space="preserve">“FIDEICOMISO MAESTRO IRREVOCABLE DE ADMINISTRACIÓN IDENTIFICADO CON EL NÚMERO F/ </w:t>
            </w:r>
            <w:smartTag w:uri="urn:schemas-microsoft-com:office:smarttags" w:element="metricconverter">
              <w:smartTagPr>
                <w:attr w:name="ProductID" w:val="0002”"/>
              </w:smartTagPr>
              <w:r w:rsidRPr="00A5435E">
                <w:rPr>
                  <w:rFonts w:ascii="Arial" w:hAnsi="Arial" w:cs="Arial"/>
                  <w:sz w:val="20"/>
                  <w:szCs w:val="20"/>
                </w:rPr>
                <w:t>0002”</w:t>
              </w:r>
            </w:smartTag>
            <w:r w:rsidRPr="00A5435E">
              <w:rPr>
                <w:rFonts w:ascii="Arial" w:hAnsi="Arial" w:cs="Arial"/>
                <w:sz w:val="20"/>
                <w:szCs w:val="20"/>
              </w:rPr>
              <w:t>.</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FONDO DE PARTICIPACIÓN CIUDADANA”</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DE ADMINISTRACIÓN, INVERSIÓN Y MEDIO DE PAGO DENOMINADO FIAMBIYUC".</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PARA LA CONSOLIDACIÓN Y FOMENTO DEL EMPLEO PERMANENTE EN EL ESTADO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PARA LAS ESCUELAS DE CALIDAD DEL ESTADO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MIXTO DE FOMENTO A LA INVESTIGACIÓN CIENTÍFICA Y TECNOLÓGICA CONACYT - GOBIERNO DEL ESTADO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PARA EL FORTALECIMIENTO DE LA EDUCACIÓN SUPERIOR EN YUCATÁN (PRONABES)"</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DE APOYO AL PROGRAMA DE VIVIENDA MAGISTERIAL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PROGRAMA DE TECNOLOGÍAS EDUCATIVAS Y DE LA INFORMACIÓN PARA EL MAGISTERIO DE EDUCACIÓN BÁSICA DEL EDO. DE YUCATÁN”.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"FONDO DE BECAS ABOGADO FRANCISCO REPETTO MILÁN"</w:t>
            </w:r>
          </w:p>
        </w:tc>
      </w:tr>
      <w:tr w:rsidR="00A4254F" w:rsidRPr="00A5435E" w:rsidTr="00A5435E">
        <w:trPr>
          <w:trHeight w:val="300"/>
          <w:jc w:val="center"/>
        </w:trPr>
        <w:tc>
          <w:tcPr>
            <w:tcW w:w="5000" w:type="pct"/>
            <w:tcBorders>
              <w:top w:val="nil"/>
              <w:left w:val="nil"/>
              <w:bottom w:val="nil"/>
              <w:right w:val="nil"/>
            </w:tcBorders>
            <w:vAlign w:val="center"/>
          </w:tcPr>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GARANTE DE LA ORQUESTA SINFÓNICA DE YUCATÁN"</w:t>
            </w:r>
          </w:p>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DE JUSTICIA PENAL YUCATÁN”</w:t>
            </w:r>
          </w:p>
          <w:p w:rsidR="00A4254F" w:rsidRPr="00A5435E" w:rsidRDefault="00A4254F" w:rsidP="00FC779E">
            <w:pPr>
              <w:numPr>
                <w:ilvl w:val="0"/>
                <w:numId w:val="16"/>
              </w:numPr>
              <w:autoSpaceDE w:val="0"/>
              <w:autoSpaceDN w:val="0"/>
              <w:adjustRightInd w:val="0"/>
              <w:spacing w:line="360" w:lineRule="auto"/>
              <w:rPr>
                <w:rFonts w:ascii="Arial" w:hAnsi="Arial" w:cs="Arial"/>
                <w:sz w:val="20"/>
                <w:szCs w:val="20"/>
              </w:rPr>
            </w:pPr>
            <w:r w:rsidRPr="00A5435E">
              <w:rPr>
                <w:rFonts w:ascii="Arial" w:hAnsi="Arial" w:cs="Arial"/>
                <w:sz w:val="20"/>
                <w:szCs w:val="20"/>
              </w:rPr>
              <w:t xml:space="preserve">“FIDEICOMISO DE </w:t>
            </w:r>
            <w:r>
              <w:rPr>
                <w:rFonts w:ascii="Arial" w:hAnsi="Arial" w:cs="Arial"/>
                <w:sz w:val="20"/>
                <w:szCs w:val="20"/>
              </w:rPr>
              <w:t>UCÚ</w:t>
            </w:r>
            <w:r w:rsidRPr="00A5435E">
              <w:rPr>
                <w:rFonts w:ascii="Arial" w:hAnsi="Arial" w:cs="Arial"/>
                <w:sz w:val="20"/>
                <w:szCs w:val="20"/>
              </w:rPr>
              <w:t>”</w:t>
            </w:r>
          </w:p>
        </w:tc>
      </w:tr>
    </w:tbl>
    <w:p w:rsidR="00A4254F" w:rsidRDefault="00A4254F" w:rsidP="00FC779E">
      <w:pPr>
        <w:autoSpaceDE w:val="0"/>
        <w:autoSpaceDN w:val="0"/>
        <w:adjustRightInd w:val="0"/>
        <w:spacing w:line="360" w:lineRule="auto"/>
        <w:rPr>
          <w:rFonts w:ascii="Arial" w:hAnsi="Arial" w:cs="Arial"/>
          <w:sz w:val="20"/>
          <w:szCs w:val="20"/>
        </w:rPr>
      </w:pPr>
    </w:p>
    <w:p w:rsidR="00A4254F" w:rsidRPr="00A5435E" w:rsidRDefault="00A4254F" w:rsidP="00FC779E">
      <w:pPr>
        <w:autoSpaceDE w:val="0"/>
        <w:autoSpaceDN w:val="0"/>
        <w:adjustRightInd w:val="0"/>
        <w:spacing w:line="360" w:lineRule="auto"/>
        <w:rPr>
          <w:rFonts w:ascii="Arial" w:hAnsi="Arial" w:cs="Arial"/>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5.-</w:t>
      </w:r>
      <w:r w:rsidRPr="00A5435E">
        <w:rPr>
          <w:rFonts w:ascii="Arial" w:hAnsi="Arial" w:cs="Arial"/>
          <w:sz w:val="20"/>
          <w:szCs w:val="20"/>
        </w:rPr>
        <w:t xml:space="preserve"> </w:t>
      </w:r>
      <w:r w:rsidRPr="00A5435E">
        <w:rPr>
          <w:rFonts w:ascii="Arial" w:hAnsi="Arial" w:cs="Arial"/>
          <w:b/>
          <w:sz w:val="20"/>
          <w:szCs w:val="20"/>
        </w:rPr>
        <w:t>Bases para la Preparación de Estados Financieros.</w:t>
      </w: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numPr>
          <w:ilvl w:val="0"/>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En cumplimiento del artículo Tercero Transitorio fracción III, de la Ley General de Contabilidad Gubernamental, el Gobierno del Estado de Yucatán ha publicado al 31 de diciembre de 2013, en el Diario Oficial del Estado, medio oficial de difusión en el Estado,  entre otros los siguientes documentos: Marco conceptual de contabilidad gubernamental., Postulados básicos de contabilidad gubernamental., Normas y metodología para la determinación de los momentos contables de los egresos., Plan de cuentas., Clasificador por objeto del gasto y sus adecuaciones., Clasificador por rubro de ingresos., Normas y metodología para la emisión de información financiera., Normas y metodología para determinar los momentos contables de los ingresos., Clasificador por objeto del gasto., Clasificación funcional del gasto., Clasificador por tipo de gasto., Principales reglas de registro y valoración del patrimonio., Manual de Contabilidad Gubernamental., Instructivo de manejo de cuentas., Modelo de asientos para el registro contable., Guías contabilizadoras, Normas y metodología para la emisión de información financiera y estructura de los estados financieros básicos del ente público y características de sus notas., Matrices de conversión., Sistema de Contabilidad Gubernamental Simplificado., Metodología que permita  hacer comparables las cifras presupuestales de los últimos seis ejercicios fiscales del ámbito Federal, Registro y Control de los inventarios., Catálogo de bienes., Reglas específicas de registro y valoración del inventario., Elaboración del catálogo de bienes inmuebles que permita la interrelación automática con el clasificador por objeto del gasto., Registro auxiliar sujeto a inventario de bienes arqueológicos, artísticos e históricos bajo custodia de entes públicos., Parámetros de la estimación de la vida útil., Lineamientos que deberán observar los entes públicos para registrar en las cuentas de activo los fideicomisos sin estructura orgánica y contratos análogos, incluyendo mandatos., Mejoras a documentos aprobados por el Consejo Nacional de Armonización Contable., Plan de cuentas que formará parte del manual de contabilidad gubernamental simplificado para los municipios con menos de 25 mil habitantes., Clasificador por fuentes de financiamiento., Norma para armonizar la presentación de la información adicional del Proyecto del Presupuesto  de Egresos., Norma para armonizar la presentación de la información adicional a la iniciativa de la Ley de Ingresos., Norma para la difusión a la ciudadanía de la Ley de Ingresos y del Presupuesto de Egresos., Norma para establecer la estructura del Calendario de Ingresos base mensual., Norma para establecer la estructura del Calendario del Presupuesto de Egresos base mensual., Norma para establecer la estructura de información del formato de programas con recursos  federales por orden de gobierno., Norma para establecer la estructura de información de montos pagados por ayudas y subsidios., Norma para establecer la estructura de información de la relación de las cuentas bancarias productivas específicas que se presentan en la cuenta pública, en las cuales se depositen  los recursos federales transferidos., Norma para establecer la estructura de información del formato de aplicación de recursos del Fondo de Aportaciones para el Fortalecimiento de los Municipios y de las Demarcaciones Territoriales del Distrito Federal (FORTAMUN)., Normas para establecer la estructura de información del formato del ejercicio y destino de gasto federalizado y reintegros., Norma para establecer la estructura de la información que las entidades federativas deberán presentar respecto de las aportaciones federales de los fondos de Aportaciones para la Educación Básica  y Normal y de Aportaciones para la Educación Tecnológica y de Adultos,  y los formatos de presentación., Norma para establecer la estructura de la información que las entidades federativas deberán presentar relativa a las aportaciones federales en materia de salud y los formatos de presentación., Normas y modelo de estructura de información relativa a los Fondos de Ayuda Federal  para la Seguridad Pública., Norma para establecer la estructura de los formatos de información de obligaciones pagadas  o garantizadas con fondos federales., Norma para establecer el formato para la difusión de los resultados de  las evaluaciones de los recursos federales ministrados a las entidades federativas., Plan Anual de Trabajo del Consejo Nacional de Armonización Contable para 2013., Reglas de Operación del  Consejo Nacional de Armonización Contable.,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comunicaciones, Acuerdo por el que se armoniza la estructura de las cuentas públicas; Acuerdo que reforma los capítulos III y VII del Manual de Contabilidad Gubernamental. ACUERDO por el que se armoniza la estructura de las cuentas públicas. Acuerdo que reforma los Lineamientos que deberán observar los Entes Públicos para Registrar en las Cuentas de Activo los Fideicomisos sin Estructura Orgánica y Contratos., 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federativas y a los municipios para la capacitación y profesionalización, así como para la modernización de tecnologías de la información y comunicaciones., Modificación al convenio de colaboración que establecen las bases para implementar la armonización contable gubernamental en el Estado de Yucatán, que celebran, el poder ejecutivo, el poder legislativo y el poder judicial., Plan anual del Consejo Nacional de Armonización Contable para 2014., Acuerdo por el que se reforma el Capítulo VII del Manual de Contabilidad Gubernamental., Norma en materia de consolidación de Estados Financieros y demás información contable., Adición al Acuerdo por el que se armoniza la estructura de las cuentas públicas., Acuerdo por el que se emite el formato de conciliación entre los ingresos presupuestarios y contables, así como entre los egresos presupuestarios y los gastos contables., Acuerdo que reforma a la Norma para establecer la estructura de información de montos pagados por ayudas y subsidios., Norma para establecer la estructura de la información que las entidades federativas deberán presentar respecto al Fondo de Aportaciones para la Educación Tecnológica y de Adultos, y los formatos de presentación., Lineamientos de información pública financiera para el Fondo de Aportaciones para la Infraestructura Social., Acuerdo por el que se reforman y adicionan las Reglas Específicas del Registro y Valoración del Patrimonio., Acuerdo que reforma los Lineamientos que deberán observar los Entes Públicos para Registrar en las Cuentas de Activo los Fideicomisos sin Estructura Orgánica y Contratos.</w:t>
      </w:r>
    </w:p>
    <w:p w:rsidR="00A4254F" w:rsidRPr="00A5435E" w:rsidRDefault="00A4254F" w:rsidP="000669F7">
      <w:pPr>
        <w:autoSpaceDE w:val="0"/>
        <w:autoSpaceDN w:val="0"/>
        <w:adjustRightInd w:val="0"/>
        <w:spacing w:line="360" w:lineRule="auto"/>
        <w:ind w:left="720"/>
        <w:jc w:val="both"/>
        <w:rPr>
          <w:rFonts w:ascii="Arial" w:hAnsi="Arial" w:cs="Arial"/>
          <w:sz w:val="20"/>
          <w:szCs w:val="20"/>
        </w:rPr>
      </w:pPr>
      <w:r w:rsidRPr="00A5435E">
        <w:rPr>
          <w:rFonts w:ascii="Arial" w:hAnsi="Arial" w:cs="Arial"/>
          <w:sz w:val="20"/>
          <w:szCs w:val="20"/>
        </w:rPr>
        <w:t>Acuerdo que reforma los capítulos III y VII del Manual de Contabilidad Gubernamental., Acuerdo por el que se armoniza la estructura de las cuentas públicas, Acuerdo por el que se reforma y adiciona el Capítulo VII de los Estados e Informes Contables, Presupuestarios, Programáticos y de los Indicadores de Postura Fiscal y el Anexo 1 Matrices de Conversión del Manual de Contabilidad Gubernamenta</w:t>
      </w:r>
      <w:r>
        <w:rPr>
          <w:rFonts w:ascii="Arial" w:hAnsi="Arial" w:cs="Arial"/>
          <w:sz w:val="20"/>
          <w:szCs w:val="20"/>
        </w:rPr>
        <w:t>l</w:t>
      </w:r>
      <w:r w:rsidRPr="00A5435E">
        <w:rPr>
          <w:rFonts w:ascii="Arial" w:hAnsi="Arial" w:cs="Arial"/>
          <w:sz w:val="20"/>
          <w:szCs w:val="20"/>
        </w:rPr>
        <w:t>, Acuerdo por el que se reforma y adiciona el Clasificador por Tipo de Gasto (Clasificación Económica), Reforma a las Reglas de Operación del Consejo Nacional de Armonización Contable.</w:t>
      </w:r>
    </w:p>
    <w:p w:rsidR="00A4254F" w:rsidRPr="00A5435E" w:rsidRDefault="00A4254F" w:rsidP="000669F7">
      <w:pPr>
        <w:autoSpaceDE w:val="0"/>
        <w:autoSpaceDN w:val="0"/>
        <w:adjustRightInd w:val="0"/>
        <w:spacing w:line="360" w:lineRule="auto"/>
        <w:ind w:left="720"/>
        <w:jc w:val="both"/>
        <w:rPr>
          <w:rFonts w:ascii="Arial" w:hAnsi="Arial" w:cs="Arial"/>
          <w:sz w:val="20"/>
          <w:szCs w:val="20"/>
        </w:rPr>
      </w:pPr>
    </w:p>
    <w:p w:rsidR="00A4254F" w:rsidRPr="00A5435E" w:rsidRDefault="00A4254F" w:rsidP="00FC779E">
      <w:pPr>
        <w:autoSpaceDE w:val="0"/>
        <w:autoSpaceDN w:val="0"/>
        <w:adjustRightInd w:val="0"/>
        <w:spacing w:line="360" w:lineRule="auto"/>
        <w:ind w:left="720"/>
        <w:jc w:val="both"/>
        <w:rPr>
          <w:rFonts w:ascii="Arial" w:hAnsi="Arial" w:cs="Arial"/>
          <w:sz w:val="20"/>
          <w:szCs w:val="20"/>
        </w:rPr>
      </w:pPr>
      <w:r w:rsidRPr="00A5435E">
        <w:rPr>
          <w:rFonts w:ascii="Arial" w:hAnsi="Arial" w:cs="Arial"/>
          <w:sz w:val="20"/>
          <w:szCs w:val="20"/>
        </w:rPr>
        <w:t>Para la armonización del Sistema de Contabilidad Gubernamental.,  el Gobierno del Estado de Yucatán,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w:t>
      </w:r>
    </w:p>
    <w:p w:rsidR="00A4254F" w:rsidRPr="00A5435E" w:rsidRDefault="00A4254F" w:rsidP="00FC779E">
      <w:pPr>
        <w:autoSpaceDE w:val="0"/>
        <w:autoSpaceDN w:val="0"/>
        <w:adjustRightInd w:val="0"/>
        <w:spacing w:line="360" w:lineRule="auto"/>
        <w:ind w:left="360"/>
        <w:jc w:val="both"/>
        <w:rPr>
          <w:rFonts w:ascii="Arial" w:hAnsi="Arial" w:cs="Arial"/>
          <w:sz w:val="20"/>
          <w:szCs w:val="20"/>
        </w:rPr>
      </w:pPr>
    </w:p>
    <w:p w:rsidR="00A4254F" w:rsidRPr="00A5435E" w:rsidRDefault="00A4254F" w:rsidP="00FC779E">
      <w:pPr>
        <w:numPr>
          <w:ilvl w:val="0"/>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 base de medición utilizada en el registro de las operaciones para la elaboración de los Estados Financieros es a Costo histórico.</w:t>
      </w: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numPr>
          <w:ilvl w:val="0"/>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Postulados básicos de la Contabilidad gubernamental aprobados por la CONAC  y Publicados en el Diario Oficial del Estado para su difusión.</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Sustancia Económica</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Entes Públicos</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Existencia Permanente</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Revelación Suficiente</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Importancia Relativa</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Registro e Integración Presupuestaria</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Consolidación de la Información Financiera</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Devengo Contable</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Valuación</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Dualidad Económica</w:t>
      </w:r>
    </w:p>
    <w:p w:rsidR="00A4254F" w:rsidRPr="00A5435E" w:rsidRDefault="00A4254F" w:rsidP="00FC779E">
      <w:pPr>
        <w:numPr>
          <w:ilvl w:val="1"/>
          <w:numId w:val="11"/>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Consistencia</w:t>
      </w: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d)         En forma supletoria a las Normas de la Ley General de Contabilidad Gubernamental y a las emitidas por la CONAC aplicarán las siguientes:</w:t>
      </w:r>
    </w:p>
    <w:p w:rsidR="00A4254F" w:rsidRPr="00A5435E" w:rsidRDefault="00A4254F" w:rsidP="00FC779E">
      <w:pPr>
        <w:numPr>
          <w:ilvl w:val="0"/>
          <w:numId w:val="12"/>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Normatividad emitida por las unidades administrativas o instancias competentes en materia de Contabilidad Gubernamental.</w:t>
      </w:r>
    </w:p>
    <w:p w:rsidR="00A4254F" w:rsidRPr="00A5435E" w:rsidRDefault="00A4254F" w:rsidP="00FC779E">
      <w:pPr>
        <w:numPr>
          <w:ilvl w:val="0"/>
          <w:numId w:val="12"/>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Las Normas Internacionales de Contabilidad para el sector público (NICSP) emitidas por la junta de Normas Internacionales de Contabilidad del Sector Público.</w:t>
      </w:r>
    </w:p>
    <w:p w:rsidR="00A4254F" w:rsidRPr="00A5435E" w:rsidRDefault="00A4254F" w:rsidP="00FC779E">
      <w:pPr>
        <w:numPr>
          <w:ilvl w:val="0"/>
          <w:numId w:val="12"/>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Las normas de información financiera del consejo Mexicano para la investigación y Desarrollo de normas de Información Financiera A.C. (CINIF).</w:t>
      </w:r>
    </w:p>
    <w:p w:rsidR="00A4254F" w:rsidRPr="00A5435E" w:rsidRDefault="00A4254F" w:rsidP="000669F7">
      <w:pPr>
        <w:autoSpaceDE w:val="0"/>
        <w:autoSpaceDN w:val="0"/>
        <w:adjustRightInd w:val="0"/>
        <w:spacing w:line="360" w:lineRule="auto"/>
        <w:jc w:val="both"/>
        <w:rPr>
          <w:rFonts w:ascii="Arial" w:hAnsi="Arial" w:cs="Arial"/>
          <w:sz w:val="20"/>
          <w:szCs w:val="20"/>
        </w:rPr>
      </w:pPr>
    </w:p>
    <w:p w:rsidR="00A4254F" w:rsidRPr="00A5435E" w:rsidRDefault="00A4254F" w:rsidP="000669F7">
      <w:pPr>
        <w:autoSpaceDE w:val="0"/>
        <w:autoSpaceDN w:val="0"/>
        <w:adjustRightInd w:val="0"/>
        <w:spacing w:line="360" w:lineRule="auto"/>
        <w:jc w:val="both"/>
        <w:rPr>
          <w:rFonts w:ascii="Arial" w:hAnsi="Arial" w:cs="Arial"/>
          <w:sz w:val="20"/>
          <w:szCs w:val="20"/>
        </w:rPr>
      </w:pPr>
    </w:p>
    <w:p w:rsidR="00A4254F" w:rsidRPr="00A5435E" w:rsidRDefault="00A4254F" w:rsidP="000669F7">
      <w:pPr>
        <w:autoSpaceDE w:val="0"/>
        <w:autoSpaceDN w:val="0"/>
        <w:adjustRightInd w:val="0"/>
        <w:spacing w:line="360" w:lineRule="auto"/>
        <w:jc w:val="both"/>
        <w:rPr>
          <w:rFonts w:ascii="Arial" w:hAnsi="Arial" w:cs="Arial"/>
          <w:sz w:val="20"/>
          <w:szCs w:val="20"/>
        </w:rPr>
      </w:pPr>
    </w:p>
    <w:p w:rsidR="00A4254F" w:rsidRPr="00A5435E" w:rsidRDefault="00A4254F" w:rsidP="000669F7">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ind w:left="720"/>
        <w:jc w:val="both"/>
        <w:rPr>
          <w:rFonts w:ascii="Arial" w:hAnsi="Arial" w:cs="Arial"/>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6.- Políticas de Contabilidad Significativas.</w:t>
      </w:r>
    </w:p>
    <w:p w:rsidR="00A4254F" w:rsidRPr="00A5435E" w:rsidRDefault="00A4254F" w:rsidP="00FC779E">
      <w:pPr>
        <w:autoSpaceDE w:val="0"/>
        <w:autoSpaceDN w:val="0"/>
        <w:adjustRightInd w:val="0"/>
        <w:spacing w:line="360" w:lineRule="auto"/>
        <w:rPr>
          <w:rFonts w:ascii="Arial" w:hAnsi="Arial" w:cs="Arial"/>
          <w:b/>
          <w:sz w:val="20"/>
          <w:szCs w:val="20"/>
        </w:rPr>
      </w:pPr>
    </w:p>
    <w:p w:rsidR="00A4254F" w:rsidRPr="00A5435E" w:rsidRDefault="00A4254F" w:rsidP="00FC779E">
      <w:pPr>
        <w:numPr>
          <w:ilvl w:val="0"/>
          <w:numId w:val="13"/>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En los presentes Estados Financieros no se aplica algún método para la actualización de los activos, pasivos y Hacienda Pública y/o Patrimonio.</w:t>
      </w:r>
    </w:p>
    <w:p w:rsidR="00A4254F" w:rsidRPr="00A5435E" w:rsidRDefault="00A4254F" w:rsidP="00FC779E">
      <w:pPr>
        <w:numPr>
          <w:ilvl w:val="0"/>
          <w:numId w:val="13"/>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El Poder Ejecutivo del Gobierno del Estado, no realizó  operaciones en el extranjero.</w:t>
      </w:r>
    </w:p>
    <w:p w:rsidR="00A4254F" w:rsidRPr="00A5435E" w:rsidRDefault="00A4254F" w:rsidP="00FC779E">
      <w:pPr>
        <w:numPr>
          <w:ilvl w:val="0"/>
          <w:numId w:val="13"/>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 inversión en acciones en Empresas de participación Estatal se encuentran registradas a valor histórico.</w:t>
      </w:r>
    </w:p>
    <w:p w:rsidR="00A4254F" w:rsidRPr="00A5435E" w:rsidRDefault="00A4254F" w:rsidP="00FC779E">
      <w:pPr>
        <w:numPr>
          <w:ilvl w:val="0"/>
          <w:numId w:val="13"/>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A4254F" w:rsidRPr="00A5435E" w:rsidRDefault="00A4254F" w:rsidP="00FC779E">
      <w:pPr>
        <w:numPr>
          <w:ilvl w:val="0"/>
          <w:numId w:val="13"/>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Los Estados financieros no presentan registros de provisiones.</w:t>
      </w:r>
    </w:p>
    <w:p w:rsidR="00A4254F" w:rsidRPr="00A5435E" w:rsidRDefault="00A4254F" w:rsidP="00FC779E">
      <w:pPr>
        <w:numPr>
          <w:ilvl w:val="0"/>
          <w:numId w:val="13"/>
        </w:num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Los Estados financieros no presentan registros de reservas.</w:t>
      </w:r>
    </w:p>
    <w:p w:rsidR="00A4254F" w:rsidRPr="00A5435E" w:rsidRDefault="00A4254F" w:rsidP="00FC779E">
      <w:pPr>
        <w:autoSpaceDE w:val="0"/>
        <w:autoSpaceDN w:val="0"/>
        <w:adjustRightInd w:val="0"/>
        <w:spacing w:line="360" w:lineRule="auto"/>
        <w:rPr>
          <w:rFonts w:ascii="Arial" w:hAnsi="Arial" w:cs="Arial"/>
          <w:b/>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7.- Posición en Moneda Extranjera y Protección por Riesgo Cambiario.</w:t>
      </w:r>
    </w:p>
    <w:p w:rsidR="00A4254F" w:rsidRPr="00A5435E" w:rsidRDefault="00A4254F" w:rsidP="00FC779E">
      <w:pPr>
        <w:autoSpaceDE w:val="0"/>
        <w:autoSpaceDN w:val="0"/>
        <w:adjustRightInd w:val="0"/>
        <w:spacing w:line="360" w:lineRule="auto"/>
        <w:rPr>
          <w:rFonts w:ascii="Arial" w:hAnsi="Arial" w:cs="Arial"/>
          <w:sz w:val="20"/>
          <w:szCs w:val="20"/>
        </w:rPr>
      </w:pPr>
      <w:r w:rsidRPr="00A5435E">
        <w:rPr>
          <w:rFonts w:ascii="Arial" w:hAnsi="Arial" w:cs="Arial"/>
          <w:sz w:val="20"/>
          <w:szCs w:val="20"/>
        </w:rPr>
        <w:t>a)  La administración Pública centralizada del Estado al 31 de diciembre de 2013, tiene las siguientes cuentas bancarias en Dólares.</w:t>
      </w:r>
    </w:p>
    <w:p w:rsidR="00A4254F" w:rsidRPr="00A5435E" w:rsidRDefault="00A4254F" w:rsidP="00FC779E">
      <w:pPr>
        <w:autoSpaceDE w:val="0"/>
        <w:autoSpaceDN w:val="0"/>
        <w:adjustRightInd w:val="0"/>
        <w:spacing w:line="360" w:lineRule="auto"/>
        <w:rPr>
          <w:rFonts w:ascii="Arial" w:hAnsi="Arial" w:cs="Arial"/>
          <w:sz w:val="20"/>
          <w:szCs w:val="20"/>
        </w:rPr>
      </w:pPr>
      <w:r w:rsidRPr="00A5435E">
        <w:rPr>
          <w:rFonts w:ascii="Arial" w:hAnsi="Arial" w:cs="Arial"/>
          <w:sz w:val="20"/>
          <w:szCs w:val="20"/>
        </w:rPr>
        <w:t>Banorte Cta. 00602285906 con un saldo contable de $ 71,073.19 Dólares.</w:t>
      </w:r>
    </w:p>
    <w:p w:rsidR="00A4254F" w:rsidRPr="00A5435E" w:rsidRDefault="00A4254F" w:rsidP="00FC779E">
      <w:pPr>
        <w:autoSpaceDE w:val="0"/>
        <w:autoSpaceDN w:val="0"/>
        <w:adjustRightInd w:val="0"/>
        <w:spacing w:line="360" w:lineRule="auto"/>
        <w:rPr>
          <w:rFonts w:ascii="Arial" w:hAnsi="Arial" w:cs="Arial"/>
          <w:sz w:val="20"/>
          <w:szCs w:val="20"/>
        </w:rPr>
      </w:pPr>
      <w:r w:rsidRPr="00A5435E">
        <w:rPr>
          <w:rFonts w:ascii="Arial" w:hAnsi="Arial" w:cs="Arial"/>
          <w:sz w:val="20"/>
          <w:szCs w:val="20"/>
        </w:rPr>
        <w:t>Banorte  Cta. 17365435 con un saldo contable de $ 1,214.72 Dólares.</w:t>
      </w: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sz w:val="20"/>
          <w:szCs w:val="20"/>
        </w:rPr>
        <w:t>b)  Al 31 de diciembre de 2013, el Poder Ejecutivo del Gobierno del Estado no tiene pasivos en moneda extranjera.</w:t>
      </w:r>
    </w:p>
    <w:p w:rsidR="00A4254F" w:rsidRPr="00A5435E" w:rsidRDefault="00A4254F" w:rsidP="00FC779E">
      <w:pPr>
        <w:autoSpaceDE w:val="0"/>
        <w:autoSpaceDN w:val="0"/>
        <w:adjustRightInd w:val="0"/>
        <w:spacing w:line="360" w:lineRule="auto"/>
        <w:rPr>
          <w:rFonts w:ascii="Arial" w:hAnsi="Arial" w:cs="Arial"/>
          <w:b/>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8.- Reporte Analítico del Activo.</w:t>
      </w:r>
    </w:p>
    <w:p w:rsidR="00A4254F" w:rsidRPr="00A5435E" w:rsidRDefault="00A4254F" w:rsidP="00FC779E">
      <w:pPr>
        <w:autoSpaceDE w:val="0"/>
        <w:autoSpaceDN w:val="0"/>
        <w:adjustRightInd w:val="0"/>
        <w:spacing w:line="360" w:lineRule="auto"/>
        <w:rPr>
          <w:rFonts w:ascii="Arial" w:hAnsi="Arial" w:cs="Arial"/>
          <w:sz w:val="20"/>
          <w:szCs w:val="20"/>
        </w:rPr>
      </w:pPr>
      <w:r w:rsidRPr="00A5435E">
        <w:rPr>
          <w:rFonts w:ascii="Arial" w:hAnsi="Arial" w:cs="Arial"/>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A4254F" w:rsidRPr="00A5435E" w:rsidRDefault="00A4254F" w:rsidP="00FC779E">
      <w:pPr>
        <w:autoSpaceDE w:val="0"/>
        <w:autoSpaceDN w:val="0"/>
        <w:adjustRightInd w:val="0"/>
        <w:spacing w:line="360" w:lineRule="auto"/>
        <w:rPr>
          <w:rFonts w:ascii="Arial" w:hAnsi="Arial" w:cs="Arial"/>
          <w:sz w:val="20"/>
          <w:szCs w:val="20"/>
        </w:rPr>
      </w:pPr>
      <w:r w:rsidRPr="00A5435E">
        <w:rPr>
          <w:rFonts w:ascii="Arial" w:hAnsi="Arial" w:cs="Arial"/>
          <w:sz w:val="20"/>
          <w:szCs w:val="20"/>
        </w:rPr>
        <w:t>Así mismo, a partir del mes de diciembre de 2013,  se incluyen los registros correspondientes a las depreciaciones acumuladas.</w:t>
      </w:r>
    </w:p>
    <w:p w:rsidR="00A4254F" w:rsidRPr="00A5435E" w:rsidRDefault="00A4254F" w:rsidP="00FC779E">
      <w:pPr>
        <w:autoSpaceDE w:val="0"/>
        <w:autoSpaceDN w:val="0"/>
        <w:adjustRightInd w:val="0"/>
        <w:spacing w:line="360" w:lineRule="auto"/>
        <w:rPr>
          <w:rFonts w:ascii="Arial" w:hAnsi="Arial" w:cs="Arial"/>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9.- Calificaciones Otorgadas.</w:t>
      </w:r>
    </w:p>
    <w:p w:rsidR="00A4254F" w:rsidRPr="00A5435E" w:rsidRDefault="00A4254F" w:rsidP="00FC779E">
      <w:pPr>
        <w:autoSpaceDE w:val="0"/>
        <w:autoSpaceDN w:val="0"/>
        <w:spacing w:line="360" w:lineRule="auto"/>
        <w:rPr>
          <w:rFonts w:ascii="Arial" w:hAnsi="Arial" w:cs="Arial"/>
          <w:sz w:val="20"/>
          <w:szCs w:val="20"/>
        </w:rPr>
      </w:pPr>
      <w:r w:rsidRPr="00A5435E">
        <w:rPr>
          <w:rFonts w:ascii="Arial" w:hAnsi="Arial" w:cs="Arial"/>
          <w:sz w:val="20"/>
          <w:szCs w:val="20"/>
        </w:rPr>
        <w:t>a)  Los Finanzas Públicas del  Poder Ejecutivo, fueron calificadas por:</w:t>
      </w:r>
    </w:p>
    <w:p w:rsidR="00A4254F" w:rsidRPr="00A5435E" w:rsidRDefault="00A4254F" w:rsidP="00FC779E">
      <w:pPr>
        <w:autoSpaceDE w:val="0"/>
        <w:autoSpaceDN w:val="0"/>
        <w:spacing w:line="360" w:lineRule="auto"/>
        <w:rPr>
          <w:rFonts w:ascii="Arial" w:hAnsi="Arial" w:cs="Arial"/>
          <w:sz w:val="20"/>
          <w:szCs w:val="20"/>
        </w:rPr>
      </w:pPr>
    </w:p>
    <w:p w:rsidR="00A4254F" w:rsidRPr="00A5435E" w:rsidRDefault="00A4254F" w:rsidP="000669F7">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HR Ratings de México, S.A. de C.V., mantiene la calificación del Estado de Yucatán de HR A+ con perspectiva estable. La Calificación HR A+  se fundamenta por la estabilidad y fortaleza de las principales métricas financieras del Estado que acompañadas por acciones de gestión de ingresos y control en gasto permiten tener una perspectiva positiva que incidirá en el mediano plazo para el Estado.</w:t>
      </w:r>
    </w:p>
    <w:p w:rsidR="00A4254F" w:rsidRPr="00A5435E" w:rsidRDefault="00A4254F" w:rsidP="000669F7">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 xml:space="preserve">Fitch Ratings México, S.A. de C.V. mantiene la calificación de ‘A(mex)’ a la calidad crediticia del Estado de Yucatán, la perspectiva crediticia es ‘estable’.  La calificación se fundamenta en el desempeño favorable observado tanto en los ingresos estatales como en los federales y en la disciplina para mantener un nivel bajo de endeudamiento, así como niveles bajos de pasivos no bancarios y posición adecuada de liquidez. </w:t>
      </w:r>
    </w:p>
    <w:p w:rsidR="00A4254F" w:rsidRPr="00A5435E" w:rsidRDefault="00A4254F" w:rsidP="000669F7">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Con base en los resultados de la cuenta pública 2014,  Yucatán fue calificado por la Auditoría Superior de la Federación (ASF) como la cuarta entidad con mejor índice de desempeño de la gestión del gasto federalizado,  al demostrar avances satisfactorios en temas como el bajo porcentaje de observaciones respecto de montos auditados, recursos ejercidos y evaluación de los resultados.</w:t>
      </w:r>
    </w:p>
    <w:p w:rsidR="00A4254F" w:rsidRPr="00A5435E" w:rsidRDefault="00A4254F" w:rsidP="00FC779E">
      <w:pPr>
        <w:autoSpaceDE w:val="0"/>
        <w:autoSpaceDN w:val="0"/>
        <w:adjustRightInd w:val="0"/>
        <w:spacing w:line="360" w:lineRule="auto"/>
        <w:rPr>
          <w:rFonts w:ascii="Arial" w:hAnsi="Arial" w:cs="Arial"/>
          <w:b/>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NOTAS DE DESGLOSE</w:t>
      </w: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1) NOTAS AL ESTADO DE SITUACIÓN FINANCIERA.</w:t>
      </w:r>
    </w:p>
    <w:p w:rsidR="00A4254F" w:rsidRPr="00A5435E" w:rsidRDefault="00A4254F" w:rsidP="00FC779E">
      <w:pPr>
        <w:autoSpaceDE w:val="0"/>
        <w:autoSpaceDN w:val="0"/>
        <w:adjustRightInd w:val="0"/>
        <w:spacing w:line="360" w:lineRule="auto"/>
        <w:ind w:left="720"/>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1.- La cuenta de bancos y la de inversiones temporales que integra el 66% de la cuenta de efectivo y equivalentes se encuentra integrada por tipo de cuenta bancaria de la siguiente manera:</w:t>
      </w: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tbl>
      <w:tblPr>
        <w:tblW w:w="0" w:type="auto"/>
        <w:jc w:val="center"/>
        <w:tblInd w:w="38" w:type="dxa"/>
        <w:tblLook w:val="00A0"/>
      </w:tblPr>
      <w:tblGrid>
        <w:gridCol w:w="1594"/>
        <w:gridCol w:w="1607"/>
        <w:gridCol w:w="1741"/>
      </w:tblGrid>
      <w:tr w:rsidR="00A4254F" w:rsidRPr="00A5435E" w:rsidTr="00A5435E">
        <w:trPr>
          <w:jc w:val="center"/>
        </w:trPr>
        <w:tc>
          <w:tcPr>
            <w:tcW w:w="0" w:type="auto"/>
            <w:vAlign w:val="center"/>
          </w:tcPr>
          <w:p w:rsidR="00A4254F" w:rsidRPr="00A5435E" w:rsidRDefault="00A4254F" w:rsidP="00A5435E">
            <w:pPr>
              <w:autoSpaceDE w:val="0"/>
              <w:autoSpaceDN w:val="0"/>
              <w:adjustRightInd w:val="0"/>
              <w:spacing w:line="360" w:lineRule="auto"/>
              <w:jc w:val="center"/>
              <w:rPr>
                <w:rFonts w:ascii="Arial" w:hAnsi="Arial" w:cs="Arial"/>
                <w:b/>
                <w:sz w:val="20"/>
                <w:szCs w:val="20"/>
              </w:rPr>
            </w:pPr>
            <w:bookmarkStart w:id="2" w:name="m1"/>
            <w:bookmarkEnd w:id="2"/>
            <w:r w:rsidRPr="00A5435E">
              <w:rPr>
                <w:rFonts w:ascii="Arial" w:hAnsi="Arial" w:cs="Arial"/>
                <w:b/>
                <w:sz w:val="20"/>
                <w:szCs w:val="20"/>
              </w:rPr>
              <w:t>Tipo de Banco</w:t>
            </w:r>
          </w:p>
        </w:tc>
        <w:tc>
          <w:tcPr>
            <w:tcW w:w="0" w:type="auto"/>
            <w:vAlign w:val="center"/>
          </w:tcPr>
          <w:p w:rsidR="00A4254F" w:rsidRPr="00A5435E" w:rsidRDefault="00A4254F" w:rsidP="00A5435E">
            <w:pPr>
              <w:autoSpaceDE w:val="0"/>
              <w:autoSpaceDN w:val="0"/>
              <w:adjustRightInd w:val="0"/>
              <w:spacing w:line="360" w:lineRule="auto"/>
              <w:jc w:val="center"/>
              <w:rPr>
                <w:rFonts w:ascii="Arial" w:hAnsi="Arial" w:cs="Arial"/>
                <w:b/>
                <w:sz w:val="20"/>
                <w:szCs w:val="20"/>
              </w:rPr>
            </w:pPr>
            <w:r w:rsidRPr="00A5435E">
              <w:rPr>
                <w:rFonts w:ascii="Arial" w:hAnsi="Arial" w:cs="Arial"/>
                <w:b/>
                <w:sz w:val="20"/>
                <w:szCs w:val="20"/>
              </w:rPr>
              <w:t>Bancos</w:t>
            </w:r>
          </w:p>
        </w:tc>
        <w:tc>
          <w:tcPr>
            <w:tcW w:w="1741" w:type="dxa"/>
            <w:vAlign w:val="center"/>
          </w:tcPr>
          <w:p w:rsidR="00A4254F" w:rsidRPr="00A5435E" w:rsidRDefault="00A4254F" w:rsidP="00A5435E">
            <w:pPr>
              <w:autoSpaceDE w:val="0"/>
              <w:autoSpaceDN w:val="0"/>
              <w:adjustRightInd w:val="0"/>
              <w:spacing w:line="360" w:lineRule="auto"/>
              <w:jc w:val="center"/>
              <w:rPr>
                <w:rFonts w:ascii="Arial" w:hAnsi="Arial" w:cs="Arial"/>
                <w:b/>
                <w:sz w:val="20"/>
                <w:szCs w:val="20"/>
              </w:rPr>
            </w:pPr>
            <w:r w:rsidRPr="00A5435E">
              <w:rPr>
                <w:rFonts w:ascii="Arial" w:hAnsi="Arial" w:cs="Arial"/>
                <w:b/>
                <w:sz w:val="20"/>
                <w:szCs w:val="20"/>
              </w:rPr>
              <w:t>Inversiones Temporales</w:t>
            </w:r>
          </w:p>
        </w:tc>
      </w:tr>
      <w:tr w:rsidR="00A4254F" w:rsidRPr="00A5435E" w:rsidTr="00A5435E">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TOTAL</w:t>
            </w:r>
          </w:p>
        </w:tc>
        <w:tc>
          <w:tcPr>
            <w:tcW w:w="0" w:type="auto"/>
            <w:tcBorders>
              <w:top w:val="single" w:sz="4" w:space="0" w:color="auto"/>
              <w:bottom w:val="single" w:sz="4" w:space="0" w:color="auto"/>
            </w:tcBorders>
          </w:tcPr>
          <w:p w:rsidR="00A4254F" w:rsidRPr="00A5435E" w:rsidRDefault="00A4254F" w:rsidP="00A5435E">
            <w:pPr>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388,788,944.48</w:t>
            </w:r>
          </w:p>
        </w:tc>
        <w:tc>
          <w:tcPr>
            <w:tcW w:w="1741" w:type="dxa"/>
            <w:tcBorders>
              <w:top w:val="single" w:sz="4" w:space="0" w:color="auto"/>
              <w:bottom w:val="single" w:sz="4" w:space="0" w:color="auto"/>
            </w:tcBorders>
          </w:tcPr>
          <w:p w:rsidR="00A4254F" w:rsidRPr="00A5435E" w:rsidRDefault="00A4254F" w:rsidP="00A5435E">
            <w:pPr>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488.11</w:t>
            </w:r>
          </w:p>
        </w:tc>
      </w:tr>
    </w:tbl>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Así mismo, la cuenta de depósitos de fondos de terceros en garantía y/o administración la cual representa el 12%, corresponde al saldo de ejercicio del Fondo de Aportación para la Educación Básica.</w:t>
      </w: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2.- La cuenta derechos a recibir efectivo o equivalentes, presenta cuentas por cobrar las cuales, se encuentran integradas de la siguiente manera:</w:t>
      </w:r>
    </w:p>
    <w:p w:rsidR="00A4254F" w:rsidRPr="00A5435E" w:rsidRDefault="00A4254F" w:rsidP="00FC779E">
      <w:pPr>
        <w:autoSpaceDE w:val="0"/>
        <w:autoSpaceDN w:val="0"/>
        <w:adjustRightInd w:val="0"/>
        <w:spacing w:line="360" w:lineRule="auto"/>
        <w:jc w:val="both"/>
        <w:rPr>
          <w:rFonts w:ascii="Arial" w:hAnsi="Arial" w:cs="Arial"/>
          <w:sz w:val="20"/>
          <w:szCs w:val="20"/>
        </w:rPr>
      </w:pPr>
    </w:p>
    <w:tbl>
      <w:tblPr>
        <w:tblW w:w="0" w:type="auto"/>
        <w:jc w:val="center"/>
        <w:tblInd w:w="38" w:type="dxa"/>
        <w:tblLook w:val="00A0"/>
      </w:tblPr>
      <w:tblGrid>
        <w:gridCol w:w="9875"/>
        <w:gridCol w:w="1607"/>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bookmarkStart w:id="3" w:name="m2"/>
            <w:bookmarkEnd w:id="3"/>
            <w:r w:rsidRPr="00A5435E">
              <w:rPr>
                <w:rFonts w:ascii="Arial" w:hAnsi="Arial" w:cs="Arial"/>
                <w:b/>
                <w:sz w:val="20"/>
                <w:szCs w:val="20"/>
              </w:rPr>
              <w:t>DERECHOS A RECIBIR EFECTIVO O EQUIVALENTES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CUENTAS POR COBRAR A CORTO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CHEQUES REBOTADOS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2,824,297.86</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CUENTAS POR COBRAR A MUNICIPIOS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-99,360.15</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DEUDORES DIVERSOS POR COBRAR A CORTO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CON PRESUPUESTO COMPROMETIDO</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0.50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CRÉDITOS PUENTE</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150,701,332.87</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DEUDORES POR AVALES OTORGADOS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7,390,740.78</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SUBSIDIO AL EMPLEO</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-213,490.51</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ESTIMULO POR APLICAR</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11,416,200.93</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TRANSFERENCIAS NOMINA SEGEY</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-0.10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DEUDORES DIVERSOS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114,548,390.06</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DEUDORES POR PROGRAMAS SOCIALES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12,428,004.91</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CARTERAS DE LA AAFY</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806,194.87</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PRÉSTAMOS OTORGADOS A CORTO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CRÉDITOS OTORGADOS POR ENTIDADES FEDERATIVAS Y MUNICIPIOS AL SECTOR SOCIAL Y PRIVADO PARA EL FOMENTO DE ACTIVIDADES PRODUCTIVAS.</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30,560,000.00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TOTAL</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330,362,312.02</w:t>
            </w:r>
          </w:p>
        </w:tc>
      </w:tr>
    </w:tbl>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3.- El saldo del rubro Bienes muebles e inmuebles que figura en el Estado de situación financiera, se integra como sigue:</w:t>
      </w:r>
    </w:p>
    <w:p w:rsidR="00A4254F" w:rsidRPr="00A5435E" w:rsidRDefault="00A4254F" w:rsidP="00FC779E">
      <w:pPr>
        <w:autoSpaceDE w:val="0"/>
        <w:autoSpaceDN w:val="0"/>
        <w:adjustRightInd w:val="0"/>
        <w:spacing w:line="360" w:lineRule="auto"/>
        <w:jc w:val="both"/>
        <w:rPr>
          <w:rFonts w:ascii="Arial" w:hAnsi="Arial" w:cs="Arial"/>
          <w:sz w:val="20"/>
          <w:szCs w:val="20"/>
        </w:rPr>
      </w:pPr>
    </w:p>
    <w:tbl>
      <w:tblPr>
        <w:tblW w:w="5000" w:type="pct"/>
        <w:jc w:val="center"/>
        <w:tblLook w:val="00A0"/>
      </w:tblPr>
      <w:tblGrid>
        <w:gridCol w:w="9391"/>
        <w:gridCol w:w="2129"/>
      </w:tblGrid>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b/>
                <w:sz w:val="20"/>
                <w:szCs w:val="20"/>
              </w:rPr>
            </w:pPr>
            <w:bookmarkStart w:id="4" w:name="m3"/>
            <w:bookmarkEnd w:id="4"/>
            <w:r w:rsidRPr="00A5435E">
              <w:rPr>
                <w:rFonts w:ascii="Arial" w:hAnsi="Arial" w:cs="Arial"/>
                <w:b/>
                <w:sz w:val="20"/>
                <w:szCs w:val="20"/>
              </w:rPr>
              <w:t>BIENES INMUEBLES, MUEBLES E INTANGIBLES</w:t>
            </w:r>
          </w:p>
        </w:tc>
        <w:tc>
          <w:tcPr>
            <w:tcW w:w="924" w:type="pct"/>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BIENES INMUEBLES, INFRAESTRUCTURA Y CONSTRUCCIONES EN PROCESO</w:t>
            </w:r>
          </w:p>
        </w:tc>
        <w:tc>
          <w:tcPr>
            <w:tcW w:w="924" w:type="pct"/>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TERRENOS</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548,798,906.99</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EDIFICIOS NO HABITACIONALES</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2,613,058,013.18</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INFRAESTRUCTURA</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8,433,022.09</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CONSTRUCCIONES EN PROCESO EN BIENES DE DOMINIO PÚBLICO</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384,853,954.37</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CONSTRUCCIONES EN PROCESO EN BIENES PROPIOS</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235,737,373.15</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OTROS BIENES INMUEBLES</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4,685,498.94</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BIENES MUEBLES</w:t>
            </w:r>
          </w:p>
        </w:tc>
        <w:tc>
          <w:tcPr>
            <w:tcW w:w="924" w:type="pct"/>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MOBILIARIO Y EQUIPO DE ADMINISTRACIÓN</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1,261,779,006.43</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MOBILIARIO Y EQUIPO EDUCACIONAL Y RECREATIVO</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137,093,786.15</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EQUIPO E INSTRUMENTAL MÉDICO Y DE LABORATORIO</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32,114,342.74</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VEHÍCULOS Y EQUIPO DE TRANSPORTE</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649,992,511.13</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EQUIPO DE DEFENSA Y SEGURIDAD</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20,407,630.60</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MAQUINARIA, OTROS EQUIPOS Y HERRAMIENTAS</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338,033,796.05</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COLECCIONES, OBRAS DE ARTE Y OBJETOS VALIOSOS</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21,931,737.28</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ACTIVOS INTANGIBLES</w:t>
            </w:r>
          </w:p>
        </w:tc>
        <w:tc>
          <w:tcPr>
            <w:tcW w:w="924" w:type="pct"/>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SOFTWARE</w:t>
            </w:r>
          </w:p>
        </w:tc>
        <w:tc>
          <w:tcPr>
            <w:tcW w:w="924" w:type="pct"/>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15,479,823.73</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LICENCIAS</w:t>
            </w:r>
          </w:p>
        </w:tc>
        <w:tc>
          <w:tcPr>
            <w:tcW w:w="924" w:type="pct"/>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18,866,937.70</w:t>
            </w:r>
          </w:p>
        </w:tc>
      </w:tr>
      <w:tr w:rsidR="00A4254F" w:rsidRPr="00A5435E" w:rsidTr="00A5435E">
        <w:trPr>
          <w:jc w:val="center"/>
        </w:trPr>
        <w:tc>
          <w:tcPr>
            <w:tcW w:w="4076" w:type="pct"/>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TOTAL</w:t>
            </w:r>
          </w:p>
        </w:tc>
        <w:tc>
          <w:tcPr>
            <w:tcW w:w="924" w:type="pct"/>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6,291,266,340.53</w:t>
            </w:r>
          </w:p>
        </w:tc>
      </w:tr>
    </w:tbl>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4.- El saldo del rubro de Inversiones Financieras, se integra como sigue:</w:t>
      </w:r>
    </w:p>
    <w:p w:rsidR="00A4254F" w:rsidRPr="00A5435E" w:rsidRDefault="00A4254F" w:rsidP="00FC779E">
      <w:pPr>
        <w:autoSpaceDE w:val="0"/>
        <w:autoSpaceDN w:val="0"/>
        <w:adjustRightInd w:val="0"/>
        <w:spacing w:line="360" w:lineRule="auto"/>
        <w:jc w:val="both"/>
        <w:rPr>
          <w:rFonts w:ascii="Arial" w:hAnsi="Arial" w:cs="Arial"/>
          <w:sz w:val="20"/>
          <w:szCs w:val="20"/>
        </w:rPr>
      </w:pPr>
    </w:p>
    <w:tbl>
      <w:tblPr>
        <w:tblW w:w="0" w:type="auto"/>
        <w:jc w:val="center"/>
        <w:tblInd w:w="38" w:type="dxa"/>
        <w:tblLook w:val="00A0"/>
      </w:tblPr>
      <w:tblGrid>
        <w:gridCol w:w="8117"/>
        <w:gridCol w:w="1774"/>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bookmarkStart w:id="5" w:name="m4"/>
            <w:bookmarkEnd w:id="5"/>
            <w:r w:rsidRPr="00A5435E">
              <w:rPr>
                <w:rFonts w:ascii="Arial" w:hAnsi="Arial" w:cs="Arial"/>
                <w:b/>
                <w:sz w:val="20"/>
                <w:szCs w:val="20"/>
              </w:rPr>
              <w:t>INVERSIONES FINANCIERAS A LARGO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INVERSIONES A LARGO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INVERSIONES A LARGO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9,310,142.00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INVERSIONES EN ACCIONES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SISTEMA TELE YUCATÁN SA.</w:t>
            </w:r>
            <w:r>
              <w:rPr>
                <w:rFonts w:ascii="Arial" w:hAnsi="Arial" w:cs="Arial"/>
                <w:sz w:val="20"/>
                <w:szCs w:val="20"/>
              </w:rPr>
              <w:t xml:space="preserve"> </w:t>
            </w:r>
            <w:r w:rsidRPr="00A5435E">
              <w:rPr>
                <w:rFonts w:ascii="Arial" w:hAnsi="Arial" w:cs="Arial"/>
                <w:sz w:val="20"/>
                <w:szCs w:val="20"/>
              </w:rPr>
              <w:t>DE CV.</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18,169,600.00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CTRO.DESARROLLO NEGOCIOS INTERNALES.YUC.</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4,239,156.72</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SOCIEDAD COOPERATIVA DE PROD. LECHERA S.C.L.</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453,748.92</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AEROPUERTO DE CHICHÉN ITZÁ</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185,290,117.74</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PROCESADORA DE BEBIDAS DE YUCATÁN, SA DE CV.</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3,000,000.00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TALLERES GRÁFICOS DEL SUDESTE, S.A.  DE C.V.</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7,007,315.19</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INVERSIONES EN FIDEICOMISOS Y FONDOS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CONST-AUTOP.KANTUNIL-CANCÚN</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87,531,686.00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FONDO ESTATAL PARA EL FOMENTO DEL EMPLEO</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14,802,000.00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FONDO DE APOYO PRODUCTIVIDAD AGROP. DEL ESTADO DE YUCATÁN</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11,695,336.26</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FIDEICOMISOS, MANDATOS Y CONTRATOS ANÁLOGOS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FIDEICOMISOS, MANDATOS Y CONTRATOS ANÁLOGOS DEL PODER EJECUTIVO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DESPACHO DEL GOBERNADOR</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57,223,865.98</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GENERAL DE GOBIERNO</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8,749,718.56</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DE OBRAS PUBLICAS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19,617,580.80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DE SEGURIDAD PUBLICA</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43,651,763.88</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DE EDUCACIÓN</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53,124,755.14</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DE DESARROLLO RURAL</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83,540,054.81</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DE FOMENTO ECONÓMICO</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32,542,479.23</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DE FOMENTO TURÍSTICO</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2,937,279.50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SECRETARÍA DE DESARROLLO URBANO Y MEDIO AMBIENTE</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2,803,822.80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DE SALUD</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2,383,469.40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DE ADMINISTRACIÓN Y FINANZAS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251,766,643.08</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SECRETARIA DE INVESTIGACIÓN, INNOVACIÓN Y EDUCACIÓN SUPERIOR</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209,338,242.30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PARTICIPACIONES Y APORTACIONES DE CAPITAL</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PARTICIPACIONES Y APORTACIONES DE CAPITAL</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31,387,351.00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INSTITUTO DE PROCEDIMIENTOS ELECTORALES Y PARTICIPACIÓN CIUDADANA</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FIDEICOMISO FONDO DE PARTICIPACIÓN CIUDADANA</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4,596,041.64</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UNIVERSIDAD AUTÓNOMA DE YUCATÁN</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FONDO DE BECAS ABOGADO FRANCISCO REPETTO MILÁN (UADY)</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221,196.18</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TOTAL</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1,145,383,367.13</w:t>
            </w:r>
          </w:p>
        </w:tc>
      </w:tr>
    </w:tbl>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Tomando como base lo establecido por el CONAC, en el mes de diciembre se registra en la contabilidad del Poder Ejecutivo, los saldos correspondientes a los Fideicomisos y Fondos sin estructura orgánica.</w:t>
      </w: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rPr>
          <w:rFonts w:ascii="Arial" w:hAnsi="Arial" w:cs="Arial"/>
          <w:sz w:val="20"/>
          <w:szCs w:val="20"/>
        </w:rPr>
      </w:pPr>
      <w:r w:rsidRPr="00A5435E">
        <w:rPr>
          <w:rFonts w:ascii="Arial" w:hAnsi="Arial" w:cs="Arial"/>
          <w:sz w:val="20"/>
          <w:szCs w:val="20"/>
        </w:rPr>
        <w:t>5.- El saldo del rubro Otros Activos no circulantes, se integra como sigue:</w:t>
      </w:r>
    </w:p>
    <w:p w:rsidR="00A4254F" w:rsidRPr="00A5435E" w:rsidRDefault="00A4254F" w:rsidP="00FC779E">
      <w:pPr>
        <w:autoSpaceDE w:val="0"/>
        <w:autoSpaceDN w:val="0"/>
        <w:adjustRightInd w:val="0"/>
        <w:spacing w:line="360" w:lineRule="auto"/>
        <w:rPr>
          <w:rFonts w:ascii="Arial" w:hAnsi="Arial" w:cs="Arial"/>
          <w:sz w:val="20"/>
          <w:szCs w:val="20"/>
        </w:rPr>
      </w:pPr>
    </w:p>
    <w:tbl>
      <w:tblPr>
        <w:tblW w:w="0" w:type="auto"/>
        <w:jc w:val="center"/>
        <w:tblInd w:w="38" w:type="dxa"/>
        <w:tblLook w:val="00A0"/>
      </w:tblPr>
      <w:tblGrid>
        <w:gridCol w:w="3717"/>
        <w:gridCol w:w="1607"/>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bookmarkStart w:id="6" w:name="m5"/>
            <w:bookmarkEnd w:id="6"/>
            <w:r w:rsidRPr="00A5435E">
              <w:rPr>
                <w:rFonts w:ascii="Arial" w:hAnsi="Arial" w:cs="Arial"/>
                <w:b/>
                <w:sz w:val="20"/>
                <w:szCs w:val="20"/>
              </w:rPr>
              <w:t>OTROS ACTIVOS NO CIRCULANTES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INVERSIÓN EN OBRA PUBLICA</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171,829,966.72</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DEPÓSITOS EN GARANTÍA</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74,274.35</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FINIQUITOS POR APLICAR</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55,748.46</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PENSIÓN POR APLICAR</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2,170.21</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TOTAL</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171,962,159.74</w:t>
            </w:r>
          </w:p>
        </w:tc>
      </w:tr>
    </w:tbl>
    <w:p w:rsidR="00A4254F" w:rsidRPr="00A5435E" w:rsidRDefault="00A4254F" w:rsidP="00FC779E">
      <w:pPr>
        <w:autoSpaceDE w:val="0"/>
        <w:autoSpaceDN w:val="0"/>
        <w:adjustRightInd w:val="0"/>
        <w:spacing w:line="360" w:lineRule="auto"/>
        <w:rPr>
          <w:rFonts w:ascii="Arial" w:hAnsi="Arial" w:cs="Arial"/>
          <w:sz w:val="20"/>
          <w:szCs w:val="20"/>
        </w:rPr>
      </w:pPr>
    </w:p>
    <w:p w:rsidR="00A4254F" w:rsidRPr="00A5435E" w:rsidRDefault="00A4254F" w:rsidP="00FC779E">
      <w:pPr>
        <w:autoSpaceDE w:val="0"/>
        <w:autoSpaceDN w:val="0"/>
        <w:adjustRightInd w:val="0"/>
        <w:spacing w:line="360" w:lineRule="auto"/>
        <w:rPr>
          <w:rFonts w:ascii="Arial" w:hAnsi="Arial" w:cs="Arial"/>
          <w:sz w:val="20"/>
          <w:szCs w:val="20"/>
        </w:rPr>
      </w:pPr>
    </w:p>
    <w:p w:rsidR="00A4254F" w:rsidRPr="00A5435E" w:rsidRDefault="00A4254F" w:rsidP="00FC779E">
      <w:pPr>
        <w:autoSpaceDE w:val="0"/>
        <w:autoSpaceDN w:val="0"/>
        <w:adjustRightInd w:val="0"/>
        <w:spacing w:line="360" w:lineRule="auto"/>
        <w:rPr>
          <w:rFonts w:ascii="Arial" w:hAnsi="Arial" w:cs="Arial"/>
          <w:sz w:val="20"/>
          <w:szCs w:val="20"/>
        </w:rPr>
      </w:pPr>
    </w:p>
    <w:p w:rsidR="00A4254F" w:rsidRPr="00A5435E" w:rsidRDefault="00A4254F" w:rsidP="00021F41">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 el saldo al 31 de diciembre del presente ejercicio de la cuenta contable antes mencionada ascendía a $39,418,427.78 .,  Tomando como fundamento lo establecido en los lineamientos de depuración de cuentas contables en la administración pública estatal, autorizado por el Consejo de Armonización Contable del Estado de Yucatán (CONACEY) y  publicado en el Diario Oficial del Estado el 28 de enero de 2015, al 31 de diciembre del presente ejercicio se llevo a  cabo la depuración de saldos pendientes.</w:t>
      </w:r>
    </w:p>
    <w:p w:rsidR="00A4254F" w:rsidRPr="00A5435E" w:rsidRDefault="00A4254F" w:rsidP="00FC779E">
      <w:pPr>
        <w:autoSpaceDE w:val="0"/>
        <w:autoSpaceDN w:val="0"/>
        <w:adjustRightInd w:val="0"/>
        <w:spacing w:line="360" w:lineRule="auto"/>
        <w:ind w:firstLine="708"/>
        <w:jc w:val="both"/>
        <w:rPr>
          <w:rFonts w:ascii="Arial" w:hAnsi="Arial" w:cs="Arial"/>
          <w:sz w:val="20"/>
          <w:szCs w:val="20"/>
        </w:rPr>
      </w:pPr>
    </w:p>
    <w:p w:rsidR="00A4254F" w:rsidRPr="00A5435E" w:rsidRDefault="00A4254F" w:rsidP="00FC779E">
      <w:pPr>
        <w:tabs>
          <w:tab w:val="left" w:pos="0"/>
          <w:tab w:val="left" w:pos="540"/>
        </w:tabs>
        <w:autoSpaceDE w:val="0"/>
        <w:autoSpaceDN w:val="0"/>
        <w:adjustRightInd w:val="0"/>
        <w:spacing w:line="360" w:lineRule="auto"/>
        <w:jc w:val="both"/>
        <w:rPr>
          <w:rFonts w:ascii="Arial" w:hAnsi="Arial" w:cs="Arial"/>
          <w:sz w:val="20"/>
          <w:szCs w:val="20"/>
        </w:rPr>
      </w:pPr>
    </w:p>
    <w:p w:rsidR="00A4254F" w:rsidRPr="00A5435E" w:rsidRDefault="00A4254F" w:rsidP="00FC779E">
      <w:pPr>
        <w:tabs>
          <w:tab w:val="left" w:pos="540"/>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6.- La Cuenta de Proveedores se integran como sigue:</w:t>
      </w:r>
    </w:p>
    <w:p w:rsidR="00A4254F" w:rsidRPr="00A5435E" w:rsidRDefault="00A4254F" w:rsidP="00FC779E">
      <w:pPr>
        <w:tabs>
          <w:tab w:val="left" w:pos="540"/>
        </w:tabs>
        <w:autoSpaceDE w:val="0"/>
        <w:autoSpaceDN w:val="0"/>
        <w:adjustRightInd w:val="0"/>
        <w:spacing w:line="360" w:lineRule="auto"/>
        <w:jc w:val="both"/>
        <w:rPr>
          <w:rFonts w:ascii="Arial" w:hAnsi="Arial" w:cs="Arial"/>
          <w:sz w:val="20"/>
          <w:szCs w:val="20"/>
        </w:rPr>
      </w:pPr>
    </w:p>
    <w:tbl>
      <w:tblPr>
        <w:tblW w:w="0" w:type="auto"/>
        <w:jc w:val="center"/>
        <w:tblLook w:val="00A0"/>
      </w:tblPr>
      <w:tblGrid>
        <w:gridCol w:w="4739"/>
        <w:gridCol w:w="1496"/>
      </w:tblGrid>
      <w:tr w:rsidR="00A4254F" w:rsidRPr="00A5435E" w:rsidTr="00A5435E">
        <w:trPr>
          <w:tblHeade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b/>
                <w:sz w:val="20"/>
                <w:szCs w:val="20"/>
              </w:rPr>
            </w:pPr>
            <w:bookmarkStart w:id="7" w:name="m6"/>
            <w:bookmarkEnd w:id="7"/>
            <w:r w:rsidRPr="00A5435E">
              <w:rPr>
                <w:rFonts w:ascii="Arial" w:hAnsi="Arial" w:cs="Arial"/>
                <w:b/>
                <w:sz w:val="20"/>
                <w:szCs w:val="20"/>
              </w:rPr>
              <w:t>PROVEEDORES POR PAGAR A CORTO PLAZO</w:t>
            </w:r>
          </w:p>
        </w:tc>
        <w:tc>
          <w:tcPr>
            <w:tcW w:w="0" w:type="auto"/>
          </w:tcPr>
          <w:p w:rsidR="00A4254F" w:rsidRPr="00A5435E" w:rsidRDefault="00A4254F" w:rsidP="00C26471">
            <w:pPr>
              <w:tabs>
                <w:tab w:val="left" w:pos="540"/>
              </w:tabs>
              <w:autoSpaceDE w:val="0"/>
              <w:autoSpaceDN w:val="0"/>
              <w:adjustRightInd w:val="0"/>
              <w:spacing w:line="360" w:lineRule="auto"/>
              <w:jc w:val="right"/>
              <w:rPr>
                <w:rFonts w:ascii="Arial" w:hAnsi="Arial" w:cs="Arial"/>
                <w:b/>
                <w:sz w:val="20"/>
                <w:szCs w:val="20"/>
              </w:rPr>
            </w:pP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sz w:val="20"/>
                <w:szCs w:val="20"/>
              </w:rPr>
            </w:pPr>
            <w:r w:rsidRPr="00A5435E">
              <w:rPr>
                <w:rFonts w:ascii="Arial" w:hAnsi="Arial" w:cs="Arial"/>
                <w:sz w:val="20"/>
                <w:szCs w:val="20"/>
              </w:rPr>
              <w:t>EJERCICIO ACTUAL</w:t>
            </w:r>
          </w:p>
        </w:tc>
        <w:tc>
          <w:tcPr>
            <w:tcW w:w="0" w:type="auto"/>
          </w:tcPr>
          <w:p w:rsidR="00A4254F" w:rsidRPr="00A5435E" w:rsidRDefault="00A4254F" w:rsidP="00C26471">
            <w:pPr>
              <w:tabs>
                <w:tab w:val="left" w:pos="540"/>
              </w:tabs>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16,417,058.77</w:t>
            </w: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sz w:val="20"/>
                <w:szCs w:val="20"/>
              </w:rPr>
            </w:pPr>
            <w:r w:rsidRPr="00A5435E">
              <w:rPr>
                <w:rFonts w:ascii="Arial" w:hAnsi="Arial" w:cs="Arial"/>
                <w:sz w:val="20"/>
                <w:szCs w:val="20"/>
              </w:rPr>
              <w:t>EJERCICIO 2003</w:t>
            </w:r>
          </w:p>
        </w:tc>
        <w:tc>
          <w:tcPr>
            <w:tcW w:w="0" w:type="auto"/>
          </w:tcPr>
          <w:p w:rsidR="00A4254F" w:rsidRPr="00A5435E" w:rsidRDefault="00A4254F" w:rsidP="00C26471">
            <w:pPr>
              <w:tabs>
                <w:tab w:val="left" w:pos="540"/>
              </w:tabs>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25,781.54</w:t>
            </w: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sz w:val="20"/>
                <w:szCs w:val="20"/>
              </w:rPr>
            </w:pPr>
            <w:r w:rsidRPr="00A5435E">
              <w:rPr>
                <w:rFonts w:ascii="Arial" w:hAnsi="Arial" w:cs="Arial"/>
                <w:sz w:val="20"/>
                <w:szCs w:val="20"/>
              </w:rPr>
              <w:t>EJERCICIO 2006</w:t>
            </w:r>
          </w:p>
        </w:tc>
        <w:tc>
          <w:tcPr>
            <w:tcW w:w="0" w:type="auto"/>
          </w:tcPr>
          <w:p w:rsidR="00A4254F" w:rsidRPr="00A5435E" w:rsidRDefault="00A4254F" w:rsidP="00C26471">
            <w:pPr>
              <w:tabs>
                <w:tab w:val="left" w:pos="540"/>
              </w:tabs>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1,823,330.34</w:t>
            </w: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sz w:val="20"/>
                <w:szCs w:val="20"/>
              </w:rPr>
            </w:pPr>
            <w:r w:rsidRPr="00A5435E">
              <w:rPr>
                <w:rFonts w:ascii="Arial" w:hAnsi="Arial" w:cs="Arial"/>
                <w:sz w:val="20"/>
                <w:szCs w:val="20"/>
              </w:rPr>
              <w:t>EJERCICIO 2008</w:t>
            </w:r>
          </w:p>
        </w:tc>
        <w:tc>
          <w:tcPr>
            <w:tcW w:w="0" w:type="auto"/>
          </w:tcPr>
          <w:p w:rsidR="00A4254F" w:rsidRPr="00A5435E" w:rsidRDefault="00A4254F" w:rsidP="00C26471">
            <w:pPr>
              <w:tabs>
                <w:tab w:val="left" w:pos="540"/>
              </w:tabs>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572.38</w:t>
            </w: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sz w:val="20"/>
                <w:szCs w:val="20"/>
              </w:rPr>
            </w:pPr>
            <w:r w:rsidRPr="00A5435E">
              <w:rPr>
                <w:rFonts w:ascii="Arial" w:hAnsi="Arial" w:cs="Arial"/>
                <w:sz w:val="20"/>
                <w:szCs w:val="20"/>
              </w:rPr>
              <w:t>EJERCICIO 2009</w:t>
            </w:r>
          </w:p>
        </w:tc>
        <w:tc>
          <w:tcPr>
            <w:tcW w:w="0" w:type="auto"/>
          </w:tcPr>
          <w:p w:rsidR="00A4254F" w:rsidRPr="00A5435E" w:rsidRDefault="00A4254F" w:rsidP="00C26471">
            <w:pPr>
              <w:tabs>
                <w:tab w:val="left" w:pos="540"/>
              </w:tabs>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746,938.98</w:t>
            </w: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sz w:val="20"/>
                <w:szCs w:val="20"/>
              </w:rPr>
            </w:pPr>
            <w:r w:rsidRPr="00A5435E">
              <w:rPr>
                <w:rFonts w:ascii="Arial" w:hAnsi="Arial" w:cs="Arial"/>
                <w:sz w:val="20"/>
                <w:szCs w:val="20"/>
              </w:rPr>
              <w:t>EJERCICIO 2010</w:t>
            </w:r>
          </w:p>
        </w:tc>
        <w:tc>
          <w:tcPr>
            <w:tcW w:w="0" w:type="auto"/>
          </w:tcPr>
          <w:p w:rsidR="00A4254F" w:rsidRPr="00A5435E" w:rsidRDefault="00A4254F" w:rsidP="00C26471">
            <w:pPr>
              <w:tabs>
                <w:tab w:val="left" w:pos="540"/>
              </w:tabs>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3,150.68</w:t>
            </w: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sz w:val="20"/>
                <w:szCs w:val="20"/>
              </w:rPr>
            </w:pPr>
            <w:r w:rsidRPr="00A5435E">
              <w:rPr>
                <w:rFonts w:ascii="Arial" w:hAnsi="Arial" w:cs="Arial"/>
                <w:sz w:val="20"/>
                <w:szCs w:val="20"/>
              </w:rPr>
              <w:t>EJERCICIO 2011</w:t>
            </w:r>
          </w:p>
        </w:tc>
        <w:tc>
          <w:tcPr>
            <w:tcW w:w="0" w:type="auto"/>
          </w:tcPr>
          <w:p w:rsidR="00A4254F" w:rsidRPr="00A5435E" w:rsidRDefault="00A4254F" w:rsidP="00C26471">
            <w:pPr>
              <w:tabs>
                <w:tab w:val="left" w:pos="540"/>
              </w:tabs>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252,162.75</w:t>
            </w: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sz w:val="20"/>
                <w:szCs w:val="20"/>
              </w:rPr>
            </w:pPr>
            <w:r w:rsidRPr="00A5435E">
              <w:rPr>
                <w:rFonts w:ascii="Arial" w:hAnsi="Arial" w:cs="Arial"/>
                <w:sz w:val="20"/>
                <w:szCs w:val="20"/>
              </w:rPr>
              <w:t>EJERCICIO 2012</w:t>
            </w:r>
          </w:p>
        </w:tc>
        <w:tc>
          <w:tcPr>
            <w:tcW w:w="0" w:type="auto"/>
          </w:tcPr>
          <w:p w:rsidR="00A4254F" w:rsidRPr="00A5435E" w:rsidRDefault="00A4254F" w:rsidP="00C26471">
            <w:pPr>
              <w:tabs>
                <w:tab w:val="left" w:pos="540"/>
              </w:tabs>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2,641,307.61</w:t>
            </w: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sz w:val="20"/>
                <w:szCs w:val="20"/>
              </w:rPr>
            </w:pPr>
            <w:r w:rsidRPr="00A5435E">
              <w:rPr>
                <w:rFonts w:ascii="Arial" w:hAnsi="Arial" w:cs="Arial"/>
                <w:sz w:val="20"/>
                <w:szCs w:val="20"/>
              </w:rPr>
              <w:t>EJERCICIO 2013</w:t>
            </w:r>
          </w:p>
        </w:tc>
        <w:tc>
          <w:tcPr>
            <w:tcW w:w="0" w:type="auto"/>
          </w:tcPr>
          <w:p w:rsidR="00A4254F" w:rsidRPr="00A5435E" w:rsidRDefault="00A4254F" w:rsidP="00C26471">
            <w:pPr>
              <w:tabs>
                <w:tab w:val="left" w:pos="540"/>
              </w:tabs>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465,112.85</w:t>
            </w: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sz w:val="20"/>
                <w:szCs w:val="20"/>
              </w:rPr>
            </w:pPr>
            <w:r w:rsidRPr="00A5435E">
              <w:rPr>
                <w:rFonts w:ascii="Arial" w:hAnsi="Arial" w:cs="Arial"/>
                <w:sz w:val="20"/>
                <w:szCs w:val="20"/>
              </w:rPr>
              <w:t>EJERCICIO 2014</w:t>
            </w:r>
          </w:p>
        </w:tc>
        <w:tc>
          <w:tcPr>
            <w:tcW w:w="0" w:type="auto"/>
            <w:tcBorders>
              <w:bottom w:val="single" w:sz="4" w:space="0" w:color="auto"/>
            </w:tcBorders>
          </w:tcPr>
          <w:p w:rsidR="00A4254F" w:rsidRPr="00A5435E" w:rsidRDefault="00A4254F" w:rsidP="00C26471">
            <w:pPr>
              <w:tabs>
                <w:tab w:val="left" w:pos="540"/>
              </w:tabs>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133,560.04</w:t>
            </w:r>
          </w:p>
        </w:tc>
      </w:tr>
      <w:tr w:rsidR="00A4254F" w:rsidRPr="00A5435E" w:rsidTr="00A5435E">
        <w:trPr>
          <w:jc w:val="center"/>
        </w:trPr>
        <w:tc>
          <w:tcPr>
            <w:tcW w:w="0" w:type="auto"/>
          </w:tcPr>
          <w:p w:rsidR="00A4254F" w:rsidRPr="00A5435E" w:rsidRDefault="00A4254F" w:rsidP="00C26471">
            <w:pPr>
              <w:tabs>
                <w:tab w:val="left" w:pos="540"/>
              </w:tabs>
              <w:autoSpaceDE w:val="0"/>
              <w:autoSpaceDN w:val="0"/>
              <w:adjustRightInd w:val="0"/>
              <w:spacing w:line="360" w:lineRule="auto"/>
              <w:rPr>
                <w:rFonts w:ascii="Arial" w:hAnsi="Arial" w:cs="Arial"/>
                <w:b/>
                <w:sz w:val="20"/>
                <w:szCs w:val="20"/>
              </w:rPr>
            </w:pPr>
            <w:r w:rsidRPr="00A5435E">
              <w:rPr>
                <w:rFonts w:ascii="Arial" w:hAnsi="Arial" w:cs="Arial"/>
                <w:b/>
                <w:sz w:val="20"/>
                <w:szCs w:val="20"/>
              </w:rPr>
              <w:t>TOTAL</w:t>
            </w:r>
          </w:p>
        </w:tc>
        <w:tc>
          <w:tcPr>
            <w:tcW w:w="0" w:type="auto"/>
            <w:tcBorders>
              <w:top w:val="single" w:sz="4" w:space="0" w:color="auto"/>
              <w:bottom w:val="single" w:sz="4" w:space="0" w:color="auto"/>
            </w:tcBorders>
          </w:tcPr>
          <w:p w:rsidR="00A4254F" w:rsidRPr="00A5435E" w:rsidRDefault="00A4254F" w:rsidP="00C26471">
            <w:pPr>
              <w:tabs>
                <w:tab w:val="left" w:pos="540"/>
              </w:tabs>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22,508,975.94</w:t>
            </w:r>
          </w:p>
        </w:tc>
      </w:tr>
    </w:tbl>
    <w:p w:rsidR="00A4254F" w:rsidRPr="00A5435E" w:rsidRDefault="00A4254F" w:rsidP="00FC779E">
      <w:pPr>
        <w:tabs>
          <w:tab w:val="left" w:pos="540"/>
        </w:tabs>
        <w:autoSpaceDE w:val="0"/>
        <w:autoSpaceDN w:val="0"/>
        <w:adjustRightInd w:val="0"/>
        <w:spacing w:line="360" w:lineRule="auto"/>
        <w:jc w:val="both"/>
        <w:rPr>
          <w:rFonts w:ascii="Arial" w:hAnsi="Arial" w:cs="Arial"/>
          <w:sz w:val="20"/>
          <w:szCs w:val="20"/>
        </w:rPr>
      </w:pPr>
    </w:p>
    <w:p w:rsidR="00A4254F" w:rsidRPr="00A5435E" w:rsidRDefault="00A4254F" w:rsidP="00FC779E">
      <w:pPr>
        <w:tabs>
          <w:tab w:val="left" w:pos="540"/>
        </w:tabs>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7.- La cuenta de retenciones y Contribuciones está integrada de la siguiente manera:</w:t>
      </w:r>
    </w:p>
    <w:p w:rsidR="00A4254F" w:rsidRPr="00A5435E" w:rsidRDefault="00A4254F" w:rsidP="00FC779E">
      <w:pPr>
        <w:autoSpaceDE w:val="0"/>
        <w:autoSpaceDN w:val="0"/>
        <w:adjustRightInd w:val="0"/>
        <w:spacing w:line="360" w:lineRule="auto"/>
        <w:jc w:val="both"/>
        <w:rPr>
          <w:rFonts w:ascii="Arial" w:hAnsi="Arial" w:cs="Arial"/>
          <w:sz w:val="20"/>
          <w:szCs w:val="20"/>
        </w:rPr>
      </w:pPr>
    </w:p>
    <w:tbl>
      <w:tblPr>
        <w:tblW w:w="0" w:type="auto"/>
        <w:jc w:val="center"/>
        <w:tblInd w:w="38" w:type="dxa"/>
        <w:tblLook w:val="00A0"/>
      </w:tblPr>
      <w:tblGrid>
        <w:gridCol w:w="8173"/>
        <w:gridCol w:w="1607"/>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bookmarkStart w:id="8" w:name="m7"/>
            <w:bookmarkEnd w:id="8"/>
            <w:r w:rsidRPr="00A5435E">
              <w:rPr>
                <w:rFonts w:ascii="Arial" w:hAnsi="Arial" w:cs="Arial"/>
                <w:b/>
                <w:sz w:val="20"/>
                <w:szCs w:val="20"/>
              </w:rPr>
              <w:t>RETENCIONES Y CONTRIBUCIONES POR PAGAR A CORTO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RETENCIONES DE IMPUESTOS SOBRE LA RENTA</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42,423,767.18</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RETENCIONES DIVERSAS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14,980,813.04</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RETENCIONES A FAVOR DEL ISSTEY</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45,210,355.35</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CMIC</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123,375.82</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ÓRGANO TÉCNICO DE FISCALIZACIÓN A LA LEGISLATURA</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315,035.13</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INSPECCIÓN Y VIGILANCIA POR CONVENIO DE COLABORACIÓN ADMINISTRATIVA</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2,434,178.68</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IMPUESTO ESTATAL SOBRE NÓMINA</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65,063,119.17</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SUPERVISIÓN Y CONTROL DE OBRA</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17,206.38</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TOTAL</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170,567,850.75</w:t>
            </w:r>
          </w:p>
        </w:tc>
      </w:tr>
    </w:tbl>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Del saldo de esta  cuenta $ 11, 176,056.12 son anteriores al 31 de diciembre de 2001, más las depositadas en el período y menos las devueltas por orden del juez.</w:t>
      </w: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tbl>
      <w:tblPr>
        <w:tblW w:w="0" w:type="auto"/>
        <w:jc w:val="center"/>
        <w:tblInd w:w="38" w:type="dxa"/>
        <w:tblLook w:val="00A0"/>
      </w:tblPr>
      <w:tblGrid>
        <w:gridCol w:w="8928"/>
        <w:gridCol w:w="1496"/>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bookmarkStart w:id="9" w:name="m8"/>
            <w:bookmarkEnd w:id="9"/>
            <w:r w:rsidRPr="00A5435E">
              <w:rPr>
                <w:rFonts w:ascii="Arial" w:hAnsi="Arial" w:cs="Arial"/>
                <w:b/>
                <w:sz w:val="20"/>
                <w:szCs w:val="20"/>
              </w:rPr>
              <w:t>FONDOS Y BIENES DE TERCEROS EN GARANTÍA Y/O ADMINISTRACIÓN A CORTO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FONDOS EN GARANTÍA A CORTO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PODER JUDICIAL DEL ESTADO</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161,753.38</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MINISTERIO PUBLICO</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56,310,096.27</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DEP. JUDICIALES RÉGIMEN ANTERIOR</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10,194,593.12</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CONSEJO TUTELAR MENORES INFRACTORES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122,320.71</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AGENCIA DE ADMINISTRACIÓN FISCAL DE YUCATÁN</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276,845.00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TOTAL</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67,065,608.48</w:t>
            </w:r>
          </w:p>
        </w:tc>
      </w:tr>
    </w:tbl>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ind w:left="720"/>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9.- La Cuenta de Deuda Pública, está integrada de la siguiente manera:</w:t>
      </w:r>
    </w:p>
    <w:p w:rsidR="00A4254F" w:rsidRPr="00A5435E" w:rsidRDefault="00A4254F" w:rsidP="00FC779E">
      <w:pPr>
        <w:autoSpaceDE w:val="0"/>
        <w:autoSpaceDN w:val="0"/>
        <w:adjustRightInd w:val="0"/>
        <w:spacing w:line="360" w:lineRule="auto"/>
        <w:jc w:val="both"/>
        <w:rPr>
          <w:rFonts w:ascii="Arial" w:hAnsi="Arial" w:cs="Arial"/>
          <w:sz w:val="20"/>
          <w:szCs w:val="20"/>
        </w:rPr>
      </w:pPr>
    </w:p>
    <w:tbl>
      <w:tblPr>
        <w:tblW w:w="0" w:type="auto"/>
        <w:jc w:val="center"/>
        <w:tblInd w:w="38" w:type="dxa"/>
        <w:tblLook w:val="00A0"/>
      </w:tblPr>
      <w:tblGrid>
        <w:gridCol w:w="7772"/>
        <w:gridCol w:w="1774"/>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bookmarkStart w:id="10" w:name="m9"/>
            <w:bookmarkEnd w:id="10"/>
            <w:r w:rsidRPr="00A5435E">
              <w:rPr>
                <w:rFonts w:ascii="Arial" w:hAnsi="Arial" w:cs="Arial"/>
                <w:b/>
                <w:sz w:val="20"/>
                <w:szCs w:val="20"/>
              </w:rPr>
              <w:t>PORCIÓN A CORTO PLAZO DE LA DEUDA PÚBLICA INTERNA</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BID BANOBRAS 2011</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8,035,768.00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REFINANCIAMIENTO 2013</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32,734,005.87</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DEUDA PÚBLICA A LARGO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PRÉSTAMOS DE LA DEUDA PÚBLICA INTERNA POR PAGAR A LARGO PLAZO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BID BANOBRAS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632,638,831.50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BANOBRAS PROFISE</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306,931,762.00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BANOBRAS REFINANCIAMIENTO DE LA DEUDA 2013</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1,481,931,777.29</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TOTAL</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2,462,272,144.66</w:t>
            </w:r>
          </w:p>
        </w:tc>
      </w:tr>
    </w:tbl>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FC779E">
      <w:pPr>
        <w:autoSpaceDE w:val="0"/>
        <w:autoSpaceDN w:val="0"/>
        <w:adjustRightInd w:val="0"/>
        <w:spacing w:line="360" w:lineRule="auto"/>
        <w:jc w:val="both"/>
        <w:rPr>
          <w:rFonts w:ascii="Arial" w:hAnsi="Arial" w:cs="Arial"/>
          <w:sz w:val="20"/>
          <w:szCs w:val="20"/>
        </w:rPr>
      </w:pPr>
    </w:p>
    <w:p w:rsidR="00A4254F" w:rsidRPr="00A5435E" w:rsidRDefault="00A4254F" w:rsidP="002C5936">
      <w:pPr>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 xml:space="preserve">10.- Del análisis realizado a los saldos del pasivo que presentaba la balanza de comprobación al 31 de agosto de 2001, se determinó que diversos saldos no estaban documentados debidamente, otros presentaban errores de registro y otros más debieron afectar en su momento el resultado del ejercicio. Por este motivo se realizaron los asientos correspondientes para separar estos saldos presentándolos en la cuenta </w:t>
      </w:r>
      <w:r w:rsidRPr="00A5435E">
        <w:rPr>
          <w:rFonts w:ascii="Arial" w:hAnsi="Arial" w:cs="Arial"/>
          <w:b/>
          <w:bCs/>
          <w:sz w:val="20"/>
          <w:szCs w:val="20"/>
        </w:rPr>
        <w:t>“Otros pasivos por depurar”.</w:t>
      </w:r>
      <w:r w:rsidRPr="00A5435E">
        <w:rPr>
          <w:rFonts w:ascii="Arial" w:hAnsi="Arial" w:cs="Arial"/>
          <w:sz w:val="20"/>
          <w:szCs w:val="20"/>
        </w:rPr>
        <w:t xml:space="preserve"> Estas cantidades han sido modificadas periódicamente después de hacer un estudio de cada caso presentado. El saldo que mantenía en el ejercicio 2015, ascendía a $38,146,711.29,  fue depurado tomando como fundamento lo establecido en los lineamientos de depuración de cuentas contables en la administración pública estatal, autorizado por el Consejo de Armonización Contable del Estado de Yucatán (CONACEY) y  publicado en el Diario Oficial del Estado el 28 de enero de 2015.</w:t>
      </w:r>
    </w:p>
    <w:p w:rsidR="00A4254F" w:rsidRPr="00A5435E" w:rsidRDefault="00A4254F" w:rsidP="00FC779E">
      <w:pPr>
        <w:tabs>
          <w:tab w:val="left" w:pos="1706"/>
        </w:tabs>
        <w:autoSpaceDE w:val="0"/>
        <w:autoSpaceDN w:val="0"/>
        <w:adjustRightInd w:val="0"/>
        <w:spacing w:line="360" w:lineRule="auto"/>
        <w:jc w:val="both"/>
        <w:rPr>
          <w:rFonts w:ascii="Arial" w:hAnsi="Arial" w:cs="Arial"/>
          <w:sz w:val="20"/>
          <w:szCs w:val="20"/>
        </w:rPr>
      </w:pPr>
    </w:p>
    <w:p w:rsidR="00A4254F" w:rsidRPr="00A5435E" w:rsidRDefault="00A4254F" w:rsidP="00FC779E">
      <w:pPr>
        <w:tabs>
          <w:tab w:val="left" w:pos="1706"/>
        </w:tabs>
        <w:autoSpaceDE w:val="0"/>
        <w:autoSpaceDN w:val="0"/>
        <w:adjustRightInd w:val="0"/>
        <w:spacing w:line="360" w:lineRule="auto"/>
        <w:jc w:val="both"/>
        <w:rPr>
          <w:rFonts w:ascii="Arial" w:hAnsi="Arial" w:cs="Arial"/>
          <w:sz w:val="20"/>
          <w:szCs w:val="20"/>
        </w:rPr>
      </w:pPr>
    </w:p>
    <w:p w:rsidR="00A4254F" w:rsidRPr="00A5435E" w:rsidRDefault="00A4254F" w:rsidP="00FC779E">
      <w:pPr>
        <w:tabs>
          <w:tab w:val="left" w:pos="1706"/>
        </w:tabs>
        <w:autoSpaceDE w:val="0"/>
        <w:autoSpaceDN w:val="0"/>
        <w:adjustRightInd w:val="0"/>
        <w:spacing w:line="360" w:lineRule="auto"/>
        <w:jc w:val="both"/>
        <w:rPr>
          <w:rFonts w:ascii="Arial" w:hAnsi="Arial" w:cs="Arial"/>
          <w:sz w:val="20"/>
          <w:szCs w:val="20"/>
        </w:rPr>
      </w:pPr>
      <w:r w:rsidRPr="00A5435E">
        <w:rPr>
          <w:rFonts w:ascii="Arial" w:hAnsi="Arial" w:cs="Arial"/>
          <w:sz w:val="20"/>
          <w:szCs w:val="20"/>
        </w:rPr>
        <w:tab/>
      </w:r>
    </w:p>
    <w:p w:rsidR="00A4254F" w:rsidRPr="00A5435E" w:rsidRDefault="00A4254F" w:rsidP="00FC779E">
      <w:pPr>
        <w:numPr>
          <w:ilvl w:val="2"/>
          <w:numId w:val="11"/>
        </w:numPr>
        <w:tabs>
          <w:tab w:val="clear" w:pos="2340"/>
        </w:tabs>
        <w:autoSpaceDE w:val="0"/>
        <w:autoSpaceDN w:val="0"/>
        <w:adjustRightInd w:val="0"/>
        <w:spacing w:line="360" w:lineRule="auto"/>
        <w:ind w:left="180"/>
        <w:rPr>
          <w:rFonts w:ascii="Arial" w:hAnsi="Arial" w:cs="Arial"/>
          <w:sz w:val="20"/>
          <w:szCs w:val="20"/>
        </w:rPr>
      </w:pPr>
      <w:r w:rsidRPr="00A5435E">
        <w:rPr>
          <w:rFonts w:ascii="Arial" w:hAnsi="Arial" w:cs="Arial"/>
          <w:b/>
          <w:sz w:val="20"/>
          <w:szCs w:val="20"/>
        </w:rPr>
        <w:t>NOTAS AL ESTADO DE VARIACIONES EN LA HACIENDA PÚBLICA.</w:t>
      </w:r>
    </w:p>
    <w:p w:rsidR="00A4254F" w:rsidRPr="00A5435E" w:rsidRDefault="00A4254F" w:rsidP="00FC779E">
      <w:pPr>
        <w:autoSpaceDE w:val="0"/>
        <w:autoSpaceDN w:val="0"/>
        <w:adjustRightInd w:val="0"/>
        <w:spacing w:line="360" w:lineRule="auto"/>
        <w:ind w:firstLine="708"/>
        <w:jc w:val="both"/>
        <w:rPr>
          <w:rFonts w:ascii="Arial" w:hAnsi="Arial" w:cs="Arial"/>
          <w:sz w:val="20"/>
          <w:szCs w:val="20"/>
        </w:rPr>
      </w:pPr>
    </w:p>
    <w:p w:rsidR="00A4254F" w:rsidRPr="00A5435E" w:rsidRDefault="00A4254F" w:rsidP="00FC779E">
      <w:pPr>
        <w:autoSpaceDE w:val="0"/>
        <w:autoSpaceDN w:val="0"/>
        <w:adjustRightInd w:val="0"/>
        <w:spacing w:line="360" w:lineRule="auto"/>
        <w:ind w:left="360"/>
        <w:rPr>
          <w:rFonts w:ascii="Arial" w:hAnsi="Arial" w:cs="Arial"/>
          <w:sz w:val="20"/>
          <w:szCs w:val="20"/>
        </w:rPr>
      </w:pPr>
      <w:r w:rsidRPr="00A5435E">
        <w:rPr>
          <w:rFonts w:ascii="Arial" w:hAnsi="Arial" w:cs="Arial"/>
          <w:sz w:val="20"/>
          <w:szCs w:val="20"/>
        </w:rPr>
        <w:t>1.- En la cuenta de patrimonio generado se acumulan los resultados de ejercicios anteriores y se integran de la siguiente forma:</w:t>
      </w:r>
    </w:p>
    <w:p w:rsidR="00A4254F" w:rsidRPr="00A5435E" w:rsidRDefault="00A4254F" w:rsidP="00FC779E">
      <w:pPr>
        <w:autoSpaceDE w:val="0"/>
        <w:autoSpaceDN w:val="0"/>
        <w:adjustRightInd w:val="0"/>
        <w:spacing w:line="360" w:lineRule="auto"/>
        <w:ind w:left="360"/>
        <w:rPr>
          <w:rFonts w:ascii="Arial" w:hAnsi="Arial" w:cs="Arial"/>
          <w:sz w:val="20"/>
          <w:szCs w:val="20"/>
        </w:rPr>
      </w:pPr>
    </w:p>
    <w:tbl>
      <w:tblPr>
        <w:tblW w:w="0" w:type="auto"/>
        <w:jc w:val="center"/>
        <w:tblInd w:w="360" w:type="dxa"/>
        <w:tblLook w:val="00A0"/>
      </w:tblPr>
      <w:tblGrid>
        <w:gridCol w:w="5051"/>
        <w:gridCol w:w="1840"/>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bookmarkStart w:id="11" w:name="m11"/>
            <w:bookmarkEnd w:id="11"/>
            <w:r w:rsidRPr="00A5435E">
              <w:rPr>
                <w:rFonts w:ascii="Arial" w:hAnsi="Arial" w:cs="Arial"/>
                <w:b/>
                <w:sz w:val="20"/>
                <w:szCs w:val="20"/>
              </w:rPr>
              <w:t>RESULTADOS DE EJERCICIOS ANTERIORES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RESULTADO DEL EJERCICIO 2000 Y ANTERIORES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-59,335,000.04</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RESULTADO DEL EJERCICIO ADMON 2001-2007</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638,377,448.46</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RESULTADO DEL EJERCICIO ADMON. 2007-2012</w:t>
            </w:r>
          </w:p>
        </w:tc>
        <w:tc>
          <w:tcPr>
            <w:tcW w:w="0" w:type="auto"/>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-1,635,262,145.46</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sz w:val="20"/>
                <w:szCs w:val="20"/>
              </w:rPr>
            </w:pPr>
            <w:r w:rsidRPr="00A5435E">
              <w:rPr>
                <w:rFonts w:ascii="Arial" w:hAnsi="Arial" w:cs="Arial"/>
                <w:sz w:val="20"/>
                <w:szCs w:val="20"/>
              </w:rPr>
              <w:t>RESULTADO DEL EJERCICIO ADMON. 2012-2018</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sz w:val="20"/>
                <w:szCs w:val="20"/>
              </w:rPr>
            </w:pPr>
            <w:r w:rsidRPr="00A5435E">
              <w:rPr>
                <w:rFonts w:ascii="Arial" w:hAnsi="Arial" w:cs="Arial"/>
                <w:sz w:val="20"/>
                <w:szCs w:val="20"/>
              </w:rPr>
              <w:t>3,363,094,703.30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TOTAL</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sz w:val="20"/>
                <w:szCs w:val="20"/>
              </w:rPr>
            </w:pPr>
            <w:r w:rsidRPr="00A5435E">
              <w:rPr>
                <w:rFonts w:ascii="Arial" w:hAnsi="Arial" w:cs="Arial"/>
                <w:b/>
                <w:sz w:val="20"/>
                <w:szCs w:val="20"/>
              </w:rPr>
              <w:t>2,306,875,006.26</w:t>
            </w:r>
          </w:p>
        </w:tc>
      </w:tr>
    </w:tbl>
    <w:p w:rsidR="00A4254F" w:rsidRPr="00A5435E" w:rsidRDefault="00A4254F" w:rsidP="00FC779E">
      <w:pPr>
        <w:autoSpaceDE w:val="0"/>
        <w:autoSpaceDN w:val="0"/>
        <w:adjustRightInd w:val="0"/>
        <w:spacing w:line="360" w:lineRule="auto"/>
        <w:ind w:left="360"/>
        <w:rPr>
          <w:rFonts w:ascii="Arial" w:hAnsi="Arial" w:cs="Arial"/>
          <w:sz w:val="20"/>
          <w:szCs w:val="20"/>
        </w:rPr>
      </w:pPr>
    </w:p>
    <w:p w:rsidR="00A4254F" w:rsidRPr="00A5435E" w:rsidRDefault="00A4254F" w:rsidP="00FC779E">
      <w:pPr>
        <w:autoSpaceDE w:val="0"/>
        <w:autoSpaceDN w:val="0"/>
        <w:adjustRightInd w:val="0"/>
        <w:spacing w:line="360" w:lineRule="auto"/>
        <w:ind w:left="360"/>
        <w:rPr>
          <w:rFonts w:ascii="Arial" w:hAnsi="Arial" w:cs="Arial"/>
          <w:sz w:val="20"/>
          <w:szCs w:val="20"/>
        </w:rPr>
      </w:pPr>
    </w:p>
    <w:p w:rsidR="00A4254F" w:rsidRPr="00A5435E" w:rsidRDefault="00A4254F" w:rsidP="00FC779E">
      <w:pPr>
        <w:autoSpaceDE w:val="0"/>
        <w:autoSpaceDN w:val="0"/>
        <w:adjustRightInd w:val="0"/>
        <w:spacing w:line="360" w:lineRule="auto"/>
        <w:ind w:left="360"/>
        <w:rPr>
          <w:rFonts w:ascii="Arial" w:hAnsi="Arial" w:cs="Arial"/>
          <w:sz w:val="20"/>
          <w:szCs w:val="20"/>
        </w:rPr>
      </w:pPr>
    </w:p>
    <w:p w:rsidR="00A4254F" w:rsidRPr="00A5435E" w:rsidRDefault="00A4254F" w:rsidP="00FC779E">
      <w:pPr>
        <w:autoSpaceDE w:val="0"/>
        <w:autoSpaceDN w:val="0"/>
        <w:adjustRightInd w:val="0"/>
        <w:spacing w:line="360" w:lineRule="auto"/>
        <w:ind w:left="360"/>
        <w:rPr>
          <w:rFonts w:ascii="Arial" w:hAnsi="Arial" w:cs="Arial"/>
          <w:sz w:val="20"/>
          <w:szCs w:val="20"/>
        </w:rPr>
      </w:pPr>
    </w:p>
    <w:p w:rsidR="00A4254F" w:rsidRPr="00A5435E" w:rsidRDefault="00A4254F" w:rsidP="00FC779E">
      <w:pPr>
        <w:autoSpaceDE w:val="0"/>
        <w:autoSpaceDN w:val="0"/>
        <w:adjustRightInd w:val="0"/>
        <w:spacing w:line="360" w:lineRule="auto"/>
        <w:ind w:left="360"/>
        <w:rPr>
          <w:rFonts w:ascii="Arial" w:hAnsi="Arial" w:cs="Arial"/>
          <w:sz w:val="20"/>
          <w:szCs w:val="20"/>
        </w:rPr>
      </w:pPr>
    </w:p>
    <w:p w:rsidR="00A4254F" w:rsidRPr="00A5435E" w:rsidRDefault="00A4254F" w:rsidP="00FC779E">
      <w:pPr>
        <w:autoSpaceDE w:val="0"/>
        <w:autoSpaceDN w:val="0"/>
        <w:adjustRightInd w:val="0"/>
        <w:spacing w:line="360" w:lineRule="auto"/>
        <w:ind w:left="360"/>
        <w:rPr>
          <w:rFonts w:ascii="Arial" w:hAnsi="Arial" w:cs="Arial"/>
          <w:sz w:val="20"/>
          <w:szCs w:val="20"/>
        </w:rPr>
      </w:pPr>
    </w:p>
    <w:p w:rsidR="00A4254F" w:rsidRPr="00A5435E" w:rsidRDefault="00A4254F" w:rsidP="00FC779E">
      <w:pPr>
        <w:autoSpaceDE w:val="0"/>
        <w:autoSpaceDN w:val="0"/>
        <w:adjustRightInd w:val="0"/>
        <w:spacing w:line="360" w:lineRule="auto"/>
        <w:ind w:left="360"/>
        <w:rPr>
          <w:rFonts w:ascii="Arial" w:hAnsi="Arial" w:cs="Arial"/>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3) NOTAS AL ESTADO DE ACTIVIDADES</w:t>
      </w:r>
    </w:p>
    <w:p w:rsidR="00A4254F" w:rsidRPr="00A5435E" w:rsidRDefault="00A4254F" w:rsidP="00FC779E">
      <w:pPr>
        <w:autoSpaceDE w:val="0"/>
        <w:autoSpaceDN w:val="0"/>
        <w:adjustRightInd w:val="0"/>
        <w:spacing w:line="360" w:lineRule="auto"/>
        <w:ind w:left="720"/>
        <w:jc w:val="both"/>
        <w:rPr>
          <w:rFonts w:ascii="Arial" w:hAnsi="Arial" w:cs="Arial"/>
          <w:b/>
          <w:bCs/>
          <w:sz w:val="20"/>
          <w:szCs w:val="20"/>
        </w:rPr>
      </w:pPr>
    </w:p>
    <w:p w:rsidR="00A4254F" w:rsidRPr="00A5435E" w:rsidRDefault="00A4254F" w:rsidP="00FC779E">
      <w:pPr>
        <w:autoSpaceDE w:val="0"/>
        <w:autoSpaceDN w:val="0"/>
        <w:adjustRightInd w:val="0"/>
        <w:spacing w:line="360" w:lineRule="auto"/>
        <w:ind w:left="360"/>
        <w:jc w:val="both"/>
        <w:rPr>
          <w:rFonts w:ascii="Arial" w:hAnsi="Arial" w:cs="Arial"/>
          <w:bCs/>
          <w:sz w:val="20"/>
          <w:szCs w:val="20"/>
        </w:rPr>
      </w:pPr>
      <w:r w:rsidRPr="00A5435E">
        <w:rPr>
          <w:rFonts w:ascii="Arial" w:hAnsi="Arial" w:cs="Arial"/>
          <w:bCs/>
          <w:sz w:val="20"/>
          <w:szCs w:val="20"/>
        </w:rPr>
        <w:t>1.- Las cuentas que integran los ingresos de la gestión, presentan los siguientes saldos:</w:t>
      </w:r>
    </w:p>
    <w:p w:rsidR="00A4254F" w:rsidRPr="00A5435E" w:rsidRDefault="00A4254F" w:rsidP="00FC779E">
      <w:pPr>
        <w:autoSpaceDE w:val="0"/>
        <w:autoSpaceDN w:val="0"/>
        <w:adjustRightInd w:val="0"/>
        <w:spacing w:line="360" w:lineRule="auto"/>
        <w:ind w:left="360"/>
        <w:jc w:val="both"/>
        <w:rPr>
          <w:rFonts w:ascii="Arial" w:hAnsi="Arial" w:cs="Arial"/>
          <w:bCs/>
          <w:sz w:val="20"/>
          <w:szCs w:val="20"/>
        </w:rPr>
      </w:pPr>
    </w:p>
    <w:tbl>
      <w:tblPr>
        <w:tblW w:w="0" w:type="auto"/>
        <w:jc w:val="center"/>
        <w:tblInd w:w="38" w:type="dxa"/>
        <w:tblLook w:val="00A0"/>
      </w:tblPr>
      <w:tblGrid>
        <w:gridCol w:w="9597"/>
        <w:gridCol w:w="1885"/>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bookmarkStart w:id="12" w:name="m12"/>
            <w:bookmarkEnd w:id="12"/>
            <w:r w:rsidRPr="00A5435E">
              <w:rPr>
                <w:rFonts w:ascii="Arial" w:hAnsi="Arial" w:cs="Arial"/>
                <w:b/>
                <w:bCs/>
                <w:sz w:val="20"/>
                <w:szCs w:val="20"/>
              </w:rPr>
              <w:t>INGRESOS Y OTROS BENEFICIOS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INGRESOS DE GESTIÓN</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IMPUESTOS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1,724,952,981.99</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DERECHOS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689,768,965.11</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PRODUCTOS DE TIPO CORRIENTE</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65,945,719.04</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APROVECHAMIENTOS DE TIPO CORRIENTE</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546,424,463.50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PARTICIPACIONES, APORTACIONES, TRANSFERENCIAS, ASIGNACIONES, SUBSIDIOS Y OTRAS AYUDAS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PARTICIPACIONES Y APORTACIONES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28,193,428,853.55</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TRANSFERENCIAS, ASIGNACIONES, SUBSIDIOS Y OTRAS AYUDAS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1,697,872,435.00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OTROS INGRESOS Y BENEFICIOS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INGRESOS FINANCIEROS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44,426,530.63</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OTROS INGRESOS Y BENEFICIOS VARIOS</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1,763,863.57</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TOTAL</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bCs/>
                <w:sz w:val="20"/>
                <w:szCs w:val="20"/>
              </w:rPr>
            </w:pPr>
            <w:r w:rsidRPr="00A5435E">
              <w:rPr>
                <w:rFonts w:ascii="Arial" w:hAnsi="Arial" w:cs="Arial"/>
                <w:b/>
                <w:bCs/>
                <w:sz w:val="20"/>
                <w:szCs w:val="20"/>
              </w:rPr>
              <w:t>32,964,583,812.39</w:t>
            </w:r>
          </w:p>
        </w:tc>
      </w:tr>
    </w:tbl>
    <w:p w:rsidR="00A4254F" w:rsidRPr="00A5435E" w:rsidRDefault="00A4254F" w:rsidP="00FC779E">
      <w:pPr>
        <w:autoSpaceDE w:val="0"/>
        <w:autoSpaceDN w:val="0"/>
        <w:adjustRightInd w:val="0"/>
        <w:spacing w:line="360" w:lineRule="auto"/>
        <w:ind w:left="360"/>
        <w:jc w:val="both"/>
        <w:rPr>
          <w:rFonts w:ascii="Arial" w:hAnsi="Arial" w:cs="Arial"/>
          <w:bCs/>
          <w:sz w:val="20"/>
          <w:szCs w:val="20"/>
        </w:rPr>
      </w:pPr>
    </w:p>
    <w:p w:rsidR="00A4254F" w:rsidRPr="00A5435E" w:rsidRDefault="00A4254F" w:rsidP="00FC779E">
      <w:pPr>
        <w:autoSpaceDE w:val="0"/>
        <w:autoSpaceDN w:val="0"/>
        <w:adjustRightInd w:val="0"/>
        <w:spacing w:line="360" w:lineRule="auto"/>
        <w:ind w:left="360"/>
        <w:jc w:val="both"/>
        <w:rPr>
          <w:rFonts w:ascii="Arial" w:hAnsi="Arial" w:cs="Arial"/>
          <w:bCs/>
          <w:sz w:val="20"/>
          <w:szCs w:val="20"/>
        </w:rPr>
      </w:pPr>
    </w:p>
    <w:p w:rsidR="00A4254F" w:rsidRPr="00A5435E" w:rsidRDefault="00A4254F" w:rsidP="00FC779E">
      <w:pPr>
        <w:autoSpaceDE w:val="0"/>
        <w:autoSpaceDN w:val="0"/>
        <w:adjustRightInd w:val="0"/>
        <w:spacing w:line="360" w:lineRule="auto"/>
        <w:ind w:left="360"/>
        <w:jc w:val="both"/>
        <w:rPr>
          <w:rFonts w:ascii="Arial" w:hAnsi="Arial" w:cs="Arial"/>
          <w:bCs/>
          <w:sz w:val="20"/>
          <w:szCs w:val="20"/>
        </w:rPr>
      </w:pPr>
    </w:p>
    <w:p w:rsidR="00A4254F" w:rsidRPr="00A5435E" w:rsidRDefault="00A4254F" w:rsidP="00FC779E">
      <w:pPr>
        <w:autoSpaceDE w:val="0"/>
        <w:autoSpaceDN w:val="0"/>
        <w:adjustRightInd w:val="0"/>
        <w:spacing w:line="360" w:lineRule="auto"/>
        <w:ind w:left="360"/>
        <w:jc w:val="both"/>
        <w:rPr>
          <w:rFonts w:ascii="Arial" w:hAnsi="Arial" w:cs="Arial"/>
          <w:bCs/>
          <w:sz w:val="20"/>
          <w:szCs w:val="20"/>
        </w:rPr>
      </w:pPr>
      <w:r w:rsidRPr="00A5435E">
        <w:rPr>
          <w:rFonts w:ascii="Arial" w:hAnsi="Arial" w:cs="Arial"/>
          <w:bCs/>
          <w:sz w:val="20"/>
          <w:szCs w:val="20"/>
        </w:rPr>
        <w:t>2.- En las cuentas de gastos y otras pérdidas, la partida de “Transferencias, asignaciones, subsidios y ayudas”, representa el 45% del total de otros gastos, dicho importe corresponde a los recursos transferidos a las demás entidades del sector público.</w:t>
      </w:r>
    </w:p>
    <w:p w:rsidR="00A4254F" w:rsidRPr="00A5435E" w:rsidRDefault="00A4254F" w:rsidP="00FC779E">
      <w:pPr>
        <w:autoSpaceDE w:val="0"/>
        <w:autoSpaceDN w:val="0"/>
        <w:adjustRightInd w:val="0"/>
        <w:spacing w:line="360" w:lineRule="auto"/>
        <w:ind w:left="360"/>
        <w:jc w:val="both"/>
        <w:rPr>
          <w:rFonts w:ascii="Arial" w:hAnsi="Arial" w:cs="Arial"/>
          <w:b/>
          <w:bCs/>
          <w:sz w:val="20"/>
          <w:szCs w:val="20"/>
        </w:rPr>
      </w:pPr>
    </w:p>
    <w:p w:rsidR="00A4254F" w:rsidRPr="00A5435E" w:rsidRDefault="00A4254F" w:rsidP="00FC779E">
      <w:pPr>
        <w:autoSpaceDE w:val="0"/>
        <w:autoSpaceDN w:val="0"/>
        <w:adjustRightInd w:val="0"/>
        <w:spacing w:line="360" w:lineRule="auto"/>
        <w:ind w:left="360"/>
        <w:jc w:val="both"/>
        <w:rPr>
          <w:rFonts w:ascii="Arial" w:hAnsi="Arial" w:cs="Arial"/>
          <w:b/>
          <w:bCs/>
          <w:sz w:val="20"/>
          <w:szCs w:val="20"/>
        </w:rPr>
      </w:pPr>
    </w:p>
    <w:p w:rsidR="00A4254F" w:rsidRPr="00A5435E" w:rsidRDefault="00A4254F" w:rsidP="00FC779E">
      <w:pPr>
        <w:autoSpaceDE w:val="0"/>
        <w:autoSpaceDN w:val="0"/>
        <w:adjustRightInd w:val="0"/>
        <w:spacing w:line="360" w:lineRule="auto"/>
        <w:ind w:left="360"/>
        <w:jc w:val="both"/>
        <w:rPr>
          <w:rFonts w:ascii="Arial" w:hAnsi="Arial" w:cs="Arial"/>
          <w:b/>
          <w:bCs/>
          <w:sz w:val="20"/>
          <w:szCs w:val="20"/>
        </w:rPr>
      </w:pPr>
    </w:p>
    <w:p w:rsidR="00A4254F" w:rsidRPr="00A5435E" w:rsidRDefault="00A4254F" w:rsidP="00FC779E">
      <w:pPr>
        <w:autoSpaceDE w:val="0"/>
        <w:autoSpaceDN w:val="0"/>
        <w:adjustRightInd w:val="0"/>
        <w:spacing w:line="360" w:lineRule="auto"/>
        <w:ind w:left="360"/>
        <w:jc w:val="both"/>
        <w:rPr>
          <w:rFonts w:ascii="Arial" w:hAnsi="Arial" w:cs="Arial"/>
          <w:b/>
          <w:bCs/>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4) NOTAS AL ESTADO DE FLUJO DE EFECTIVO</w:t>
      </w:r>
    </w:p>
    <w:p w:rsidR="00A4254F" w:rsidRPr="00A5435E" w:rsidRDefault="00A4254F" w:rsidP="00FC779E">
      <w:pPr>
        <w:autoSpaceDE w:val="0"/>
        <w:autoSpaceDN w:val="0"/>
        <w:adjustRightInd w:val="0"/>
        <w:spacing w:line="360" w:lineRule="auto"/>
        <w:ind w:firstLine="708"/>
        <w:jc w:val="both"/>
        <w:rPr>
          <w:rFonts w:ascii="Arial" w:hAnsi="Arial" w:cs="Arial"/>
          <w:b/>
          <w:bCs/>
          <w:sz w:val="20"/>
          <w:szCs w:val="20"/>
        </w:rPr>
      </w:pPr>
    </w:p>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r w:rsidRPr="00A5435E">
        <w:rPr>
          <w:rFonts w:ascii="Arial" w:hAnsi="Arial" w:cs="Arial"/>
          <w:bCs/>
          <w:sz w:val="20"/>
          <w:szCs w:val="20"/>
        </w:rPr>
        <w:t>1.- El análisis de los saldos inicial y final que figuran en la última parte del estado de flujo de efectivo en la cuenta de efectivo y equivalentes es como sigue:</w:t>
      </w:r>
    </w:p>
    <w:tbl>
      <w:tblPr>
        <w:tblW w:w="0" w:type="auto"/>
        <w:jc w:val="center"/>
        <w:tblInd w:w="38" w:type="dxa"/>
        <w:tblLook w:val="00A0"/>
      </w:tblPr>
      <w:tblGrid>
        <w:gridCol w:w="7729"/>
        <w:gridCol w:w="1607"/>
        <w:gridCol w:w="1607"/>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bookmarkStart w:id="13" w:name="m13"/>
            <w:bookmarkEnd w:id="13"/>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r w:rsidRPr="00A5435E">
              <w:rPr>
                <w:rFonts w:ascii="Arial" w:hAnsi="Arial" w:cs="Arial"/>
                <w:b/>
                <w:bCs/>
                <w:sz w:val="20"/>
                <w:szCs w:val="20"/>
              </w:rPr>
              <w:t>Saldo Inicial</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r w:rsidRPr="00A5435E">
              <w:rPr>
                <w:rFonts w:ascii="Arial" w:hAnsi="Arial" w:cs="Arial"/>
                <w:b/>
                <w:bCs/>
                <w:sz w:val="20"/>
                <w:szCs w:val="20"/>
              </w:rPr>
              <w:t>Saldo Final</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EFECTIVO Y EQUIVALENTES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EFECTIVO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40,144,714.19</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129,931,672.33</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BANCOS/TESORERÍA</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645,179,771.98</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388,788,944.48</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INVERSIONES TEMPORALES (HASTA 3 MESES)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488.11</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488.11</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DEPÓSITOS DE FONDOS DE TERCEROS EN GARANTÍA Y/O ADMINISTRACIÓN</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165,427,977.16</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70,268,466.97</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TOTAL</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bCs/>
                <w:sz w:val="20"/>
                <w:szCs w:val="20"/>
              </w:rPr>
            </w:pPr>
            <w:r w:rsidRPr="00A5435E">
              <w:rPr>
                <w:rFonts w:ascii="Arial" w:hAnsi="Arial" w:cs="Arial"/>
                <w:b/>
                <w:bCs/>
                <w:sz w:val="20"/>
                <w:szCs w:val="20"/>
              </w:rPr>
              <w:t>850,752,951.44</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bCs/>
                <w:sz w:val="20"/>
                <w:szCs w:val="20"/>
              </w:rPr>
            </w:pPr>
            <w:r w:rsidRPr="00A5435E">
              <w:rPr>
                <w:rFonts w:ascii="Arial" w:hAnsi="Arial" w:cs="Arial"/>
                <w:b/>
                <w:bCs/>
                <w:sz w:val="20"/>
                <w:szCs w:val="20"/>
              </w:rPr>
              <w:t>588,989,571.89</w:t>
            </w:r>
          </w:p>
        </w:tc>
      </w:tr>
    </w:tbl>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p>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p>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r w:rsidRPr="00A5435E">
        <w:rPr>
          <w:rFonts w:ascii="Arial" w:hAnsi="Arial" w:cs="Arial"/>
          <w:bCs/>
          <w:sz w:val="20"/>
          <w:szCs w:val="20"/>
        </w:rPr>
        <w:t>2.- Con respecto a la adquisición de activos fijo realizada durante el Ejercicio 2015, dichos activos se adquirieron con las siguientes fuentes de financiamiento.</w:t>
      </w:r>
    </w:p>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p>
    <w:tbl>
      <w:tblPr>
        <w:tblW w:w="0" w:type="auto"/>
        <w:tblInd w:w="38" w:type="dxa"/>
        <w:tblLook w:val="00A0"/>
      </w:tblPr>
      <w:tblGrid>
        <w:gridCol w:w="8292"/>
        <w:gridCol w:w="1607"/>
        <w:gridCol w:w="1583"/>
      </w:tblGrid>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FUENTE FINANCIAMIENTO</w:t>
            </w:r>
          </w:p>
        </w:tc>
        <w:tc>
          <w:tcPr>
            <w:tcW w:w="0" w:type="auto"/>
          </w:tcPr>
          <w:p w:rsidR="00A4254F" w:rsidRPr="00A5435E" w:rsidRDefault="00A4254F" w:rsidP="00C26471">
            <w:pPr>
              <w:autoSpaceDE w:val="0"/>
              <w:autoSpaceDN w:val="0"/>
              <w:adjustRightInd w:val="0"/>
              <w:spacing w:line="360" w:lineRule="auto"/>
              <w:jc w:val="center"/>
              <w:rPr>
                <w:rFonts w:ascii="Arial" w:hAnsi="Arial" w:cs="Arial"/>
                <w:b/>
                <w:bCs/>
                <w:sz w:val="20"/>
                <w:szCs w:val="20"/>
              </w:rPr>
            </w:pPr>
            <w:r w:rsidRPr="00A5435E">
              <w:rPr>
                <w:rFonts w:ascii="Arial" w:hAnsi="Arial" w:cs="Arial"/>
                <w:b/>
                <w:bCs/>
                <w:sz w:val="20"/>
                <w:szCs w:val="20"/>
              </w:rPr>
              <w:t>IMPORTE</w:t>
            </w:r>
          </w:p>
        </w:tc>
        <w:tc>
          <w:tcPr>
            <w:tcW w:w="0" w:type="auto"/>
          </w:tcPr>
          <w:p w:rsidR="00A4254F" w:rsidRPr="00A5435E" w:rsidRDefault="00A4254F" w:rsidP="00C26471">
            <w:pPr>
              <w:autoSpaceDE w:val="0"/>
              <w:autoSpaceDN w:val="0"/>
              <w:adjustRightInd w:val="0"/>
              <w:spacing w:line="360" w:lineRule="auto"/>
              <w:jc w:val="center"/>
              <w:rPr>
                <w:rFonts w:ascii="Arial" w:hAnsi="Arial" w:cs="Arial"/>
                <w:b/>
                <w:bCs/>
                <w:sz w:val="20"/>
                <w:szCs w:val="20"/>
              </w:rPr>
            </w:pPr>
            <w:r w:rsidRPr="00A5435E">
              <w:rPr>
                <w:rFonts w:ascii="Arial" w:hAnsi="Arial" w:cs="Arial"/>
                <w:b/>
                <w:bCs/>
                <w:sz w:val="20"/>
                <w:szCs w:val="20"/>
              </w:rPr>
              <w:t>PORCENTAJE</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FAFEF RAMO 33</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2,856,748.78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1%</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FAM-IE BÁSICA RAMO 33</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9,903,017.44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2%</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SUBSIDIO PARA LA SEGURIDAD PÚBLICA MUNICIPAL (SUBSEMUN)</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11,323,210.71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2%</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SEGUNDO ACUERDO ESPECÍFICO DE EJECUCIÓN PARA LA APLICACIÓN DEL PROGRAMA DE APOYO</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17,456,816.16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3%</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FIDEICOMISO PARA LA INFRAESTRUCTURA DE LOS ESTADOS FIES AÑOS ANTERIORES</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18,698,858.11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4%</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FAEB AÑOS ANTERIORES  RAMO 33</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20,047,744.80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4%</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SUBSIDIO PARA LA IMPLEMENTACIÓN DE LA REFORMA DEL SISTEMA DE JUSTICIA PENAL</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20,925,310.69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4%</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SUBSIDIO PARA CONTINGENCIAS ECONÓMICAS AÑOS ANTERIORES</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23,190,103.19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5%</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SUBSIDIO PARA EL FORTALECIMIENTO DE LAS INSTITUCIONES DE SEGURIDAD PÚBLICA EN MA</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36,397,799.26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7%</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SUBSIDIO PARA CONTINGENCIAS ECONÓMICAS</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161,628,756.80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32%</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RECURSOS PROPIOS</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 xml:space="preserve">176,800,762.91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Cs/>
                <w:sz w:val="20"/>
                <w:szCs w:val="20"/>
              </w:rPr>
            </w:pPr>
            <w:r w:rsidRPr="00A5435E">
              <w:rPr>
                <w:rFonts w:ascii="Arial" w:hAnsi="Arial" w:cs="Arial"/>
                <w:bCs/>
                <w:sz w:val="20"/>
                <w:szCs w:val="20"/>
              </w:rPr>
              <w:t>35%</w:t>
            </w:r>
          </w:p>
        </w:tc>
      </w:tr>
      <w:tr w:rsidR="00A4254F" w:rsidRPr="00A5435E" w:rsidTr="0019424F">
        <w:tc>
          <w:tcPr>
            <w:tcW w:w="0" w:type="auto"/>
          </w:tcPr>
          <w:p w:rsidR="00A4254F" w:rsidRPr="00A5435E" w:rsidRDefault="00A4254F" w:rsidP="0019424F">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Total</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
                <w:bCs/>
                <w:sz w:val="20"/>
                <w:szCs w:val="20"/>
              </w:rPr>
            </w:pPr>
            <w:r w:rsidRPr="00A5435E">
              <w:rPr>
                <w:rFonts w:ascii="Arial" w:hAnsi="Arial" w:cs="Arial"/>
                <w:b/>
                <w:bCs/>
                <w:sz w:val="20"/>
                <w:szCs w:val="20"/>
              </w:rPr>
              <w:t xml:space="preserve">499,907,302.11 </w:t>
            </w:r>
          </w:p>
        </w:tc>
        <w:tc>
          <w:tcPr>
            <w:tcW w:w="0" w:type="auto"/>
          </w:tcPr>
          <w:p w:rsidR="00A4254F" w:rsidRPr="00A5435E" w:rsidRDefault="00A4254F" w:rsidP="0019424F">
            <w:pPr>
              <w:autoSpaceDE w:val="0"/>
              <w:autoSpaceDN w:val="0"/>
              <w:adjustRightInd w:val="0"/>
              <w:spacing w:line="360" w:lineRule="auto"/>
              <w:jc w:val="center"/>
              <w:rPr>
                <w:rFonts w:ascii="Arial" w:hAnsi="Arial" w:cs="Arial"/>
                <w:b/>
                <w:bCs/>
                <w:sz w:val="20"/>
                <w:szCs w:val="20"/>
              </w:rPr>
            </w:pPr>
            <w:r w:rsidRPr="00A5435E">
              <w:rPr>
                <w:rFonts w:ascii="Arial" w:hAnsi="Arial" w:cs="Arial"/>
                <w:b/>
                <w:bCs/>
                <w:sz w:val="20"/>
                <w:szCs w:val="20"/>
              </w:rPr>
              <w:t>100%</w:t>
            </w:r>
          </w:p>
        </w:tc>
      </w:tr>
    </w:tbl>
    <w:p w:rsidR="00A4254F" w:rsidRPr="00A5435E" w:rsidRDefault="00A4254F" w:rsidP="00FC779E">
      <w:pPr>
        <w:autoSpaceDE w:val="0"/>
        <w:autoSpaceDN w:val="0"/>
        <w:adjustRightInd w:val="0"/>
        <w:spacing w:line="360" w:lineRule="auto"/>
        <w:rPr>
          <w:rFonts w:ascii="Arial" w:hAnsi="Arial" w:cs="Arial"/>
          <w:b/>
          <w:sz w:val="20"/>
          <w:szCs w:val="20"/>
        </w:rPr>
      </w:pPr>
      <w:bookmarkStart w:id="14" w:name="m14"/>
      <w:bookmarkEnd w:id="14"/>
    </w:p>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r w:rsidRPr="00A5435E">
        <w:rPr>
          <w:rFonts w:ascii="Arial" w:hAnsi="Arial" w:cs="Arial"/>
          <w:bCs/>
          <w:sz w:val="20"/>
          <w:szCs w:val="20"/>
        </w:rPr>
        <w:t>3.- Se presenta la conciliación contable presupuestaria según lo dispuesto en el acuerdo por medio del cual se emite el formato de conciliación entre los ingresos presupuestarios y contables, axial como entre los egresos presupuestarios y los gastos contables.</w:t>
      </w:r>
    </w:p>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r w:rsidRPr="00A5435E">
        <w:rPr>
          <w:rFonts w:ascii="Arial" w:hAnsi="Arial" w:cs="Arial"/>
          <w:bCs/>
          <w:sz w:val="20"/>
          <w:szCs w:val="20"/>
        </w:rPr>
        <w:t>A. Conciliación de ingresos presupuestarios y contables del 1 de enero al 31 de diciembre de 2015.</w:t>
      </w:r>
    </w:p>
    <w:tbl>
      <w:tblPr>
        <w:tblW w:w="8040" w:type="dxa"/>
        <w:jc w:val="center"/>
        <w:tblCellMar>
          <w:left w:w="70" w:type="dxa"/>
          <w:right w:w="70" w:type="dxa"/>
        </w:tblCellMar>
        <w:tblLook w:val="00A0"/>
      </w:tblPr>
      <w:tblGrid>
        <w:gridCol w:w="1199"/>
        <w:gridCol w:w="3579"/>
        <w:gridCol w:w="1542"/>
        <w:gridCol w:w="1720"/>
      </w:tblGrid>
      <w:tr w:rsidR="00A4254F" w:rsidRPr="00A5435E" w:rsidTr="00A5435E">
        <w:trPr>
          <w:trHeight w:val="300"/>
          <w:tblHeader/>
          <w:jc w:val="center"/>
        </w:trPr>
        <w:tc>
          <w:tcPr>
            <w:tcW w:w="8040" w:type="dxa"/>
            <w:gridSpan w:val="4"/>
            <w:tcBorders>
              <w:top w:val="single" w:sz="8" w:space="0" w:color="auto"/>
              <w:left w:val="single" w:sz="8" w:space="0" w:color="auto"/>
              <w:bottom w:val="nil"/>
              <w:right w:val="single" w:sz="8" w:space="0" w:color="000000"/>
            </w:tcBorders>
            <w:shd w:val="clear" w:color="000000" w:fill="C0C0C0"/>
            <w:noWrap/>
            <w:vAlign w:val="center"/>
          </w:tcPr>
          <w:p w:rsidR="00A4254F" w:rsidRPr="00A5435E" w:rsidRDefault="00A4254F" w:rsidP="0019424F">
            <w:pPr>
              <w:jc w:val="center"/>
              <w:rPr>
                <w:rFonts w:ascii="Arial" w:hAnsi="Arial" w:cs="Arial"/>
                <w:b/>
                <w:bCs/>
                <w:color w:val="000000"/>
                <w:sz w:val="18"/>
                <w:szCs w:val="18"/>
                <w:lang w:eastAsia="es-MX"/>
              </w:rPr>
            </w:pPr>
            <w:r w:rsidRPr="00A5435E">
              <w:rPr>
                <w:rFonts w:ascii="Arial" w:hAnsi="Arial" w:cs="Arial"/>
                <w:b/>
                <w:bCs/>
                <w:color w:val="000000"/>
                <w:sz w:val="18"/>
                <w:szCs w:val="18"/>
                <w:lang w:eastAsia="es-MX"/>
              </w:rPr>
              <w:t>Poder Ejecutivo</w:t>
            </w:r>
          </w:p>
        </w:tc>
      </w:tr>
      <w:tr w:rsidR="00A4254F" w:rsidRPr="00A5435E" w:rsidTr="00A5435E">
        <w:trPr>
          <w:trHeight w:val="300"/>
          <w:tblHeader/>
          <w:jc w:val="center"/>
        </w:trPr>
        <w:tc>
          <w:tcPr>
            <w:tcW w:w="8040" w:type="dxa"/>
            <w:gridSpan w:val="4"/>
            <w:tcBorders>
              <w:top w:val="nil"/>
              <w:left w:val="single" w:sz="8" w:space="0" w:color="auto"/>
              <w:bottom w:val="nil"/>
              <w:right w:val="single" w:sz="8" w:space="0" w:color="000000"/>
            </w:tcBorders>
            <w:shd w:val="clear" w:color="000000" w:fill="C0C0C0"/>
            <w:vAlign w:val="center"/>
          </w:tcPr>
          <w:p w:rsidR="00A4254F" w:rsidRPr="00A5435E" w:rsidRDefault="00A4254F" w:rsidP="0019424F">
            <w:pPr>
              <w:jc w:val="center"/>
              <w:rPr>
                <w:rFonts w:ascii="Arial" w:hAnsi="Arial" w:cs="Arial"/>
                <w:b/>
                <w:bCs/>
                <w:color w:val="000000"/>
                <w:sz w:val="18"/>
                <w:szCs w:val="18"/>
                <w:lang w:eastAsia="es-MX"/>
              </w:rPr>
            </w:pPr>
            <w:r w:rsidRPr="00A5435E">
              <w:rPr>
                <w:rFonts w:ascii="Arial" w:hAnsi="Arial" w:cs="Arial"/>
                <w:b/>
                <w:bCs/>
                <w:color w:val="000000"/>
                <w:sz w:val="18"/>
                <w:szCs w:val="18"/>
                <w:lang w:eastAsia="es-MX"/>
              </w:rPr>
              <w:t>Conciliación entre los Ingresos Presupuestarios y Contables</w:t>
            </w:r>
          </w:p>
        </w:tc>
      </w:tr>
      <w:tr w:rsidR="00A4254F" w:rsidRPr="00A5435E" w:rsidTr="00A5435E">
        <w:trPr>
          <w:trHeight w:val="300"/>
          <w:tblHeader/>
          <w:jc w:val="center"/>
        </w:trPr>
        <w:tc>
          <w:tcPr>
            <w:tcW w:w="8040" w:type="dxa"/>
            <w:gridSpan w:val="4"/>
            <w:tcBorders>
              <w:top w:val="nil"/>
              <w:left w:val="single" w:sz="8" w:space="0" w:color="auto"/>
              <w:bottom w:val="nil"/>
              <w:right w:val="single" w:sz="8" w:space="0" w:color="000000"/>
            </w:tcBorders>
            <w:shd w:val="clear" w:color="000000" w:fill="C0C0C0"/>
            <w:vAlign w:val="center"/>
          </w:tcPr>
          <w:p w:rsidR="00A4254F" w:rsidRPr="00A5435E" w:rsidRDefault="00A4254F" w:rsidP="0019424F">
            <w:pPr>
              <w:jc w:val="center"/>
              <w:rPr>
                <w:rFonts w:ascii="Arial" w:hAnsi="Arial" w:cs="Arial"/>
                <w:b/>
                <w:bCs/>
                <w:color w:val="000000"/>
                <w:sz w:val="18"/>
                <w:szCs w:val="18"/>
                <w:lang w:eastAsia="es-MX"/>
              </w:rPr>
            </w:pPr>
            <w:r w:rsidRPr="00A5435E">
              <w:rPr>
                <w:rFonts w:ascii="Arial" w:hAnsi="Arial" w:cs="Arial"/>
                <w:b/>
                <w:bCs/>
                <w:color w:val="000000"/>
                <w:sz w:val="18"/>
                <w:szCs w:val="18"/>
                <w:lang w:eastAsia="es-MX"/>
              </w:rPr>
              <w:t>Correspondiente del 1 enero al 31 de diciembre de 2015</w:t>
            </w:r>
          </w:p>
        </w:tc>
      </w:tr>
      <w:tr w:rsidR="00A4254F" w:rsidRPr="00A5435E" w:rsidTr="00A5435E">
        <w:trPr>
          <w:trHeight w:val="315"/>
          <w:tblHeader/>
          <w:jc w:val="center"/>
        </w:trPr>
        <w:tc>
          <w:tcPr>
            <w:tcW w:w="8040" w:type="dxa"/>
            <w:gridSpan w:val="4"/>
            <w:tcBorders>
              <w:top w:val="nil"/>
              <w:left w:val="single" w:sz="8" w:space="0" w:color="auto"/>
              <w:bottom w:val="single" w:sz="8" w:space="0" w:color="auto"/>
              <w:right w:val="single" w:sz="8" w:space="0" w:color="000000"/>
            </w:tcBorders>
            <w:shd w:val="clear" w:color="000000" w:fill="C0C0C0"/>
            <w:vAlign w:val="center"/>
          </w:tcPr>
          <w:p w:rsidR="00A4254F" w:rsidRPr="00A5435E" w:rsidRDefault="00A4254F" w:rsidP="0019424F">
            <w:pPr>
              <w:jc w:val="center"/>
              <w:rPr>
                <w:rFonts w:ascii="Arial" w:hAnsi="Arial" w:cs="Arial"/>
                <w:b/>
                <w:bCs/>
                <w:color w:val="000000"/>
                <w:sz w:val="18"/>
                <w:szCs w:val="18"/>
                <w:lang w:eastAsia="es-MX"/>
              </w:rPr>
            </w:pPr>
            <w:r w:rsidRPr="00A5435E">
              <w:rPr>
                <w:rFonts w:ascii="Arial" w:hAnsi="Arial" w:cs="Arial"/>
                <w:b/>
                <w:bCs/>
                <w:color w:val="000000"/>
                <w:sz w:val="18"/>
                <w:szCs w:val="18"/>
                <w:lang w:eastAsia="es-MX"/>
              </w:rPr>
              <w:t>(Cifras en pesos)</w:t>
            </w:r>
          </w:p>
        </w:tc>
      </w:tr>
      <w:tr w:rsidR="00A4254F" w:rsidRPr="00A5435E" w:rsidTr="00A5435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tcPr>
          <w:p w:rsidR="00A4254F" w:rsidRPr="00A5435E" w:rsidRDefault="00A4254F" w:rsidP="0019424F">
            <w:pPr>
              <w:jc w:val="both"/>
              <w:rPr>
                <w:rFonts w:ascii="Arial" w:hAnsi="Arial" w:cs="Arial"/>
                <w:b/>
                <w:bCs/>
                <w:color w:val="000000"/>
                <w:sz w:val="18"/>
                <w:szCs w:val="18"/>
                <w:lang w:eastAsia="es-MX"/>
              </w:rPr>
            </w:pPr>
            <w:r w:rsidRPr="00A5435E">
              <w:rPr>
                <w:rFonts w:ascii="Arial" w:hAnsi="Arial" w:cs="Arial"/>
                <w:b/>
                <w:bCs/>
                <w:color w:val="000000"/>
                <w:sz w:val="18"/>
                <w:szCs w:val="18"/>
                <w:lang w:eastAsia="es-MX"/>
              </w:rPr>
              <w:t>1. Ingresos Presupuestarios</w:t>
            </w:r>
          </w:p>
        </w:tc>
        <w:tc>
          <w:tcPr>
            <w:tcW w:w="1540" w:type="dxa"/>
            <w:tcBorders>
              <w:top w:val="nil"/>
              <w:left w:val="nil"/>
              <w:bottom w:val="nil"/>
              <w:right w:val="single" w:sz="8" w:space="0" w:color="auto"/>
            </w:tcBorders>
            <w:vAlign w:val="center"/>
          </w:tcPr>
          <w:p w:rsidR="00A4254F" w:rsidRPr="00A5435E" w:rsidRDefault="00A4254F" w:rsidP="0019424F">
            <w:pPr>
              <w:jc w:val="center"/>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000000" w:fill="C0C0C0"/>
            <w:vAlign w:val="center"/>
          </w:tcPr>
          <w:p w:rsidR="00A4254F" w:rsidRPr="00A5435E" w:rsidRDefault="00A4254F" w:rsidP="0019424F">
            <w:pPr>
              <w:jc w:val="center"/>
              <w:rPr>
                <w:rFonts w:ascii="Arial" w:hAnsi="Arial" w:cs="Arial"/>
                <w:b/>
                <w:bCs/>
                <w:color w:val="000000"/>
                <w:sz w:val="18"/>
                <w:szCs w:val="18"/>
                <w:lang w:eastAsia="es-MX"/>
              </w:rPr>
            </w:pPr>
            <w:r w:rsidRPr="00A5435E">
              <w:rPr>
                <w:rFonts w:ascii="Arial" w:hAnsi="Arial" w:cs="Arial"/>
                <w:b/>
                <w:bCs/>
                <w:color w:val="000000"/>
                <w:sz w:val="18"/>
                <w:szCs w:val="18"/>
                <w:lang w:eastAsia="es-MX"/>
              </w:rPr>
              <w:t>34,248,989,722.50</w:t>
            </w:r>
          </w:p>
        </w:tc>
      </w:tr>
      <w:tr w:rsidR="00A4254F" w:rsidRPr="00A5435E" w:rsidTr="00A5435E">
        <w:trPr>
          <w:trHeight w:val="315"/>
          <w:jc w:val="center"/>
        </w:trPr>
        <w:tc>
          <w:tcPr>
            <w:tcW w:w="4780" w:type="dxa"/>
            <w:gridSpan w:val="2"/>
            <w:tcBorders>
              <w:top w:val="single" w:sz="8" w:space="0" w:color="auto"/>
              <w:left w:val="nil"/>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540" w:type="dxa"/>
            <w:tcBorders>
              <w:top w:val="single" w:sz="8" w:space="0" w:color="auto"/>
              <w:left w:val="nil"/>
              <w:bottom w:val="single" w:sz="8" w:space="0" w:color="auto"/>
              <w:right w:val="nil"/>
            </w:tcBorders>
            <w:vAlign w:val="center"/>
          </w:tcPr>
          <w:p w:rsidR="00A4254F" w:rsidRPr="00A5435E" w:rsidRDefault="00A4254F" w:rsidP="0019424F">
            <w:pPr>
              <w:jc w:val="center"/>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nil"/>
            </w:tcBorders>
            <w:vAlign w:val="center"/>
          </w:tcPr>
          <w:p w:rsidR="00A4254F" w:rsidRPr="00A5435E" w:rsidRDefault="00A4254F" w:rsidP="0019424F">
            <w:pPr>
              <w:jc w:val="center"/>
              <w:rPr>
                <w:rFonts w:ascii="Arial" w:hAnsi="Arial" w:cs="Arial"/>
                <w:color w:val="000000"/>
                <w:sz w:val="18"/>
                <w:szCs w:val="18"/>
                <w:lang w:eastAsia="es-MX"/>
              </w:rPr>
            </w:pPr>
            <w:r w:rsidRPr="00A5435E">
              <w:rPr>
                <w:rFonts w:ascii="Arial" w:hAnsi="Arial" w:cs="Arial"/>
                <w:color w:val="000000"/>
                <w:sz w:val="18"/>
                <w:szCs w:val="18"/>
                <w:lang w:eastAsia="es-MX"/>
              </w:rPr>
              <w:t> </w:t>
            </w:r>
          </w:p>
        </w:tc>
      </w:tr>
      <w:tr w:rsidR="00A4254F" w:rsidRPr="00A5435E" w:rsidTr="00A5435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vAlign w:val="center"/>
          </w:tcPr>
          <w:p w:rsidR="00A4254F" w:rsidRPr="00A5435E" w:rsidRDefault="00A4254F" w:rsidP="0019424F">
            <w:pPr>
              <w:jc w:val="both"/>
              <w:rPr>
                <w:rFonts w:ascii="Arial" w:hAnsi="Arial" w:cs="Arial"/>
                <w:b/>
                <w:bCs/>
                <w:color w:val="000000"/>
                <w:sz w:val="18"/>
                <w:szCs w:val="18"/>
                <w:lang w:eastAsia="es-MX"/>
              </w:rPr>
            </w:pPr>
            <w:r w:rsidRPr="00A5435E">
              <w:rPr>
                <w:rFonts w:ascii="Arial" w:hAnsi="Arial" w:cs="Arial"/>
                <w:b/>
                <w:bCs/>
                <w:color w:val="000000"/>
                <w:sz w:val="18"/>
                <w:szCs w:val="18"/>
                <w:lang w:eastAsia="es-MX"/>
              </w:rPr>
              <w:t>2. Más ingresos contables no presupuestarios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center"/>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1,763,863.57</w:t>
            </w:r>
          </w:p>
        </w:tc>
      </w:tr>
      <w:tr w:rsidR="00A4254F" w:rsidRPr="00A5435E" w:rsidTr="00A5435E">
        <w:trPr>
          <w:trHeight w:val="315"/>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Incremento por variación de inventarios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0.00</w:t>
            </w:r>
          </w:p>
        </w:tc>
        <w:tc>
          <w:tcPr>
            <w:tcW w:w="1720" w:type="dxa"/>
            <w:tcBorders>
              <w:top w:val="nil"/>
              <w:left w:val="nil"/>
              <w:bottom w:val="nil"/>
              <w:right w:val="nil"/>
            </w:tcBorders>
            <w:vAlign w:val="center"/>
          </w:tcPr>
          <w:p w:rsidR="00A4254F" w:rsidRPr="00A5435E" w:rsidRDefault="00A4254F" w:rsidP="0019424F">
            <w:pPr>
              <w:jc w:val="center"/>
              <w:rPr>
                <w:rFonts w:ascii="Arial" w:hAnsi="Arial" w:cs="Arial"/>
                <w:color w:val="000000"/>
                <w:sz w:val="18"/>
                <w:szCs w:val="18"/>
                <w:lang w:eastAsia="es-MX"/>
              </w:rPr>
            </w:pPr>
          </w:p>
        </w:tc>
      </w:tr>
      <w:tr w:rsidR="00A4254F" w:rsidRPr="00A5435E" w:rsidTr="00A5435E">
        <w:trPr>
          <w:trHeight w:val="495"/>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Disminución del exceso de estimaciones por pérdida o deterioro u obsolescencia</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0.00</w:t>
            </w:r>
          </w:p>
        </w:tc>
        <w:tc>
          <w:tcPr>
            <w:tcW w:w="1720" w:type="dxa"/>
            <w:tcBorders>
              <w:top w:val="nil"/>
              <w:left w:val="nil"/>
              <w:bottom w:val="nil"/>
              <w:right w:val="nil"/>
            </w:tcBorders>
            <w:vAlign w:val="center"/>
          </w:tcPr>
          <w:p w:rsidR="00A4254F" w:rsidRPr="00A5435E" w:rsidRDefault="00A4254F" w:rsidP="0019424F">
            <w:pPr>
              <w:jc w:val="center"/>
              <w:rPr>
                <w:rFonts w:ascii="Arial" w:hAnsi="Arial" w:cs="Arial"/>
                <w:color w:val="000000"/>
                <w:sz w:val="18"/>
                <w:szCs w:val="18"/>
                <w:lang w:eastAsia="es-MX"/>
              </w:rPr>
            </w:pPr>
          </w:p>
        </w:tc>
      </w:tr>
      <w:tr w:rsidR="00A4254F" w:rsidRPr="00A5435E" w:rsidTr="00A5435E">
        <w:trPr>
          <w:trHeight w:val="315"/>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Disminución del exceso de provisiones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0.00</w:t>
            </w:r>
          </w:p>
        </w:tc>
        <w:tc>
          <w:tcPr>
            <w:tcW w:w="1720" w:type="dxa"/>
            <w:tcBorders>
              <w:top w:val="nil"/>
              <w:left w:val="nil"/>
              <w:bottom w:val="nil"/>
              <w:right w:val="nil"/>
            </w:tcBorders>
            <w:vAlign w:val="center"/>
          </w:tcPr>
          <w:p w:rsidR="00A4254F" w:rsidRPr="00A5435E" w:rsidRDefault="00A4254F" w:rsidP="0019424F">
            <w:pPr>
              <w:jc w:val="center"/>
              <w:rPr>
                <w:rFonts w:ascii="Arial" w:hAnsi="Arial" w:cs="Arial"/>
                <w:color w:val="000000"/>
                <w:sz w:val="18"/>
                <w:szCs w:val="18"/>
                <w:lang w:eastAsia="es-MX"/>
              </w:rPr>
            </w:pPr>
          </w:p>
        </w:tc>
      </w:tr>
      <w:tr w:rsidR="00A4254F" w:rsidRPr="00A5435E" w:rsidTr="00A5435E">
        <w:trPr>
          <w:trHeight w:val="315"/>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Otros ingresos y beneficios varios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1,763,863.57</w:t>
            </w:r>
          </w:p>
        </w:tc>
        <w:tc>
          <w:tcPr>
            <w:tcW w:w="1720" w:type="dxa"/>
            <w:tcBorders>
              <w:top w:val="nil"/>
              <w:left w:val="nil"/>
              <w:bottom w:val="nil"/>
              <w:right w:val="nil"/>
            </w:tcBorders>
            <w:vAlign w:val="center"/>
          </w:tcPr>
          <w:p w:rsidR="00A4254F" w:rsidRPr="00A5435E" w:rsidRDefault="00A4254F" w:rsidP="0019424F">
            <w:pPr>
              <w:jc w:val="center"/>
              <w:rPr>
                <w:rFonts w:ascii="Arial" w:hAnsi="Arial" w:cs="Arial"/>
                <w:color w:val="000000"/>
                <w:sz w:val="18"/>
                <w:szCs w:val="18"/>
                <w:lang w:eastAsia="es-MX"/>
              </w:rPr>
            </w:pPr>
          </w:p>
        </w:tc>
      </w:tr>
      <w:tr w:rsidR="00A4254F" w:rsidRPr="00A5435E" w:rsidTr="00A5435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Otros ingresos contables no presupuestarios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0.00</w:t>
            </w:r>
          </w:p>
        </w:tc>
        <w:tc>
          <w:tcPr>
            <w:tcW w:w="1720" w:type="dxa"/>
            <w:tcBorders>
              <w:top w:val="nil"/>
              <w:left w:val="nil"/>
              <w:bottom w:val="nil"/>
              <w:right w:val="nil"/>
            </w:tcBorders>
            <w:vAlign w:val="center"/>
          </w:tcPr>
          <w:p w:rsidR="00A4254F" w:rsidRPr="00A5435E" w:rsidRDefault="00A4254F" w:rsidP="0019424F">
            <w:pPr>
              <w:jc w:val="center"/>
              <w:rPr>
                <w:rFonts w:ascii="Arial" w:hAnsi="Arial" w:cs="Arial"/>
                <w:color w:val="000000"/>
                <w:sz w:val="18"/>
                <w:szCs w:val="18"/>
                <w:lang w:eastAsia="es-MX"/>
              </w:rPr>
            </w:pPr>
          </w:p>
        </w:tc>
      </w:tr>
      <w:tr w:rsidR="00A4254F" w:rsidRPr="00A5435E" w:rsidTr="00A5435E">
        <w:trPr>
          <w:trHeight w:val="315"/>
          <w:jc w:val="center"/>
        </w:trPr>
        <w:tc>
          <w:tcPr>
            <w:tcW w:w="4780" w:type="dxa"/>
            <w:gridSpan w:val="2"/>
            <w:tcBorders>
              <w:top w:val="single" w:sz="8" w:space="0" w:color="auto"/>
              <w:left w:val="nil"/>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540" w:type="dxa"/>
            <w:tcBorders>
              <w:top w:val="nil"/>
              <w:left w:val="nil"/>
              <w:bottom w:val="single" w:sz="8" w:space="0" w:color="auto"/>
              <w:right w:val="nil"/>
            </w:tcBorders>
            <w:vAlign w:val="center"/>
          </w:tcPr>
          <w:p w:rsidR="00A4254F" w:rsidRPr="00A5435E" w:rsidRDefault="00A4254F" w:rsidP="0019424F">
            <w:pPr>
              <w:jc w:val="center"/>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nil"/>
            </w:tcBorders>
            <w:vAlign w:val="center"/>
          </w:tcPr>
          <w:p w:rsidR="00A4254F" w:rsidRPr="00A5435E" w:rsidRDefault="00A4254F" w:rsidP="0019424F">
            <w:pPr>
              <w:jc w:val="center"/>
              <w:rPr>
                <w:rFonts w:ascii="Arial" w:hAnsi="Arial" w:cs="Arial"/>
                <w:color w:val="000000"/>
                <w:sz w:val="18"/>
                <w:szCs w:val="18"/>
                <w:lang w:eastAsia="es-MX"/>
              </w:rPr>
            </w:pPr>
            <w:r w:rsidRPr="00A5435E">
              <w:rPr>
                <w:rFonts w:ascii="Arial" w:hAnsi="Arial" w:cs="Arial"/>
                <w:color w:val="000000"/>
                <w:sz w:val="18"/>
                <w:szCs w:val="18"/>
                <w:lang w:eastAsia="es-MX"/>
              </w:rPr>
              <w:t> </w:t>
            </w:r>
          </w:p>
        </w:tc>
      </w:tr>
      <w:tr w:rsidR="00A4254F" w:rsidRPr="00A5435E" w:rsidTr="00A5435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vAlign w:val="center"/>
          </w:tcPr>
          <w:p w:rsidR="00A4254F" w:rsidRPr="00A5435E" w:rsidRDefault="00A4254F" w:rsidP="0019424F">
            <w:pPr>
              <w:jc w:val="both"/>
              <w:rPr>
                <w:rFonts w:ascii="Arial" w:hAnsi="Arial" w:cs="Arial"/>
                <w:b/>
                <w:bCs/>
                <w:color w:val="000000"/>
                <w:sz w:val="18"/>
                <w:szCs w:val="18"/>
                <w:lang w:eastAsia="es-MX"/>
              </w:rPr>
            </w:pPr>
            <w:r w:rsidRPr="00A5435E">
              <w:rPr>
                <w:rFonts w:ascii="Arial" w:hAnsi="Arial" w:cs="Arial"/>
                <w:b/>
                <w:bCs/>
                <w:color w:val="000000"/>
                <w:sz w:val="18"/>
                <w:szCs w:val="18"/>
                <w:lang w:eastAsia="es-MX"/>
              </w:rPr>
              <w:t>3. Menos ingresos presupuestarios no contables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1,286,169,773.68</w:t>
            </w:r>
          </w:p>
        </w:tc>
      </w:tr>
      <w:tr w:rsidR="00A4254F" w:rsidRPr="00A5435E" w:rsidTr="00A5435E">
        <w:trPr>
          <w:trHeight w:val="315"/>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Productos de capital</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0.00</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15"/>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Aprovechamientos capital</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0.00</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15"/>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Ingresos derivados de financiamientos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1,286,169,773.68</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Otros Ingresos presupuestarios no contables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0.00</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15"/>
          <w:jc w:val="center"/>
        </w:trPr>
        <w:tc>
          <w:tcPr>
            <w:tcW w:w="4780" w:type="dxa"/>
            <w:gridSpan w:val="2"/>
            <w:tcBorders>
              <w:top w:val="single" w:sz="8" w:space="0" w:color="auto"/>
              <w:left w:val="nil"/>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540" w:type="dxa"/>
            <w:tcBorders>
              <w:top w:val="nil"/>
              <w:left w:val="nil"/>
              <w:bottom w:val="nil"/>
              <w:right w:val="nil"/>
            </w:tcBorders>
            <w:vAlign w:val="center"/>
          </w:tcPr>
          <w:p w:rsidR="00A4254F" w:rsidRPr="00A5435E" w:rsidRDefault="00A4254F" w:rsidP="0019424F">
            <w:pPr>
              <w:jc w:val="center"/>
              <w:rPr>
                <w:rFonts w:ascii="Arial" w:hAnsi="Arial" w:cs="Arial"/>
                <w:color w:val="000000"/>
                <w:sz w:val="18"/>
                <w:szCs w:val="18"/>
                <w:lang w:eastAsia="es-MX"/>
              </w:rPr>
            </w:pPr>
          </w:p>
        </w:tc>
        <w:tc>
          <w:tcPr>
            <w:tcW w:w="1720" w:type="dxa"/>
            <w:tcBorders>
              <w:top w:val="nil"/>
              <w:left w:val="nil"/>
              <w:bottom w:val="single" w:sz="8" w:space="0" w:color="auto"/>
              <w:right w:val="nil"/>
            </w:tcBorders>
            <w:vAlign w:val="center"/>
          </w:tcPr>
          <w:p w:rsidR="00A4254F" w:rsidRPr="00A5435E" w:rsidRDefault="00A4254F" w:rsidP="0019424F">
            <w:pPr>
              <w:jc w:val="center"/>
              <w:rPr>
                <w:rFonts w:ascii="Arial" w:hAnsi="Arial" w:cs="Arial"/>
                <w:color w:val="000000"/>
                <w:sz w:val="18"/>
                <w:szCs w:val="18"/>
                <w:lang w:eastAsia="es-MX"/>
              </w:rPr>
            </w:pPr>
            <w:r w:rsidRPr="00A5435E">
              <w:rPr>
                <w:rFonts w:ascii="Arial" w:hAnsi="Arial" w:cs="Arial"/>
                <w:color w:val="000000"/>
                <w:sz w:val="18"/>
                <w:szCs w:val="18"/>
                <w:lang w:eastAsia="es-MX"/>
              </w:rPr>
              <w:t> </w:t>
            </w:r>
          </w:p>
        </w:tc>
      </w:tr>
      <w:tr w:rsidR="00A4254F" w:rsidRPr="00A5435E" w:rsidTr="00A5435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tcPr>
          <w:p w:rsidR="00A4254F" w:rsidRPr="00A5435E" w:rsidRDefault="00A4254F" w:rsidP="0019424F">
            <w:pPr>
              <w:jc w:val="both"/>
              <w:rPr>
                <w:rFonts w:ascii="Arial" w:hAnsi="Arial" w:cs="Arial"/>
                <w:b/>
                <w:bCs/>
                <w:color w:val="000000"/>
                <w:sz w:val="18"/>
                <w:szCs w:val="18"/>
                <w:lang w:eastAsia="es-MX"/>
              </w:rPr>
            </w:pPr>
            <w:r w:rsidRPr="00A5435E">
              <w:rPr>
                <w:rFonts w:ascii="Arial" w:hAnsi="Arial" w:cs="Arial"/>
                <w:b/>
                <w:bCs/>
                <w:color w:val="000000"/>
                <w:sz w:val="18"/>
                <w:szCs w:val="18"/>
                <w:lang w:eastAsia="es-MX"/>
              </w:rPr>
              <w:t>4. Ingresos Contables (4 = 1 + 2 - 3)</w:t>
            </w:r>
          </w:p>
        </w:tc>
        <w:tc>
          <w:tcPr>
            <w:tcW w:w="1540" w:type="dxa"/>
            <w:tcBorders>
              <w:top w:val="nil"/>
              <w:left w:val="nil"/>
              <w:bottom w:val="nil"/>
              <w:right w:val="single" w:sz="8" w:space="0" w:color="auto"/>
            </w:tcBorders>
            <w:vAlign w:val="center"/>
          </w:tcPr>
          <w:p w:rsidR="00A4254F" w:rsidRPr="00A5435E" w:rsidRDefault="00A4254F" w:rsidP="0019424F">
            <w:pPr>
              <w:jc w:val="center"/>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000000" w:fill="C0C0C0"/>
            <w:vAlign w:val="center"/>
          </w:tcPr>
          <w:p w:rsidR="00A4254F" w:rsidRPr="00A5435E" w:rsidRDefault="00A4254F" w:rsidP="0019424F">
            <w:pPr>
              <w:jc w:val="center"/>
              <w:rPr>
                <w:rFonts w:ascii="Arial" w:hAnsi="Arial" w:cs="Arial"/>
                <w:b/>
                <w:bCs/>
                <w:color w:val="000000"/>
                <w:sz w:val="18"/>
                <w:szCs w:val="18"/>
                <w:lang w:eastAsia="es-MX"/>
              </w:rPr>
            </w:pPr>
            <w:r w:rsidRPr="00A5435E">
              <w:rPr>
                <w:rFonts w:ascii="Arial" w:hAnsi="Arial" w:cs="Arial"/>
                <w:b/>
                <w:bCs/>
                <w:color w:val="000000"/>
                <w:sz w:val="18"/>
                <w:szCs w:val="18"/>
                <w:lang w:eastAsia="es-MX"/>
              </w:rPr>
              <w:t>32,964,583,812.39</w:t>
            </w:r>
          </w:p>
        </w:tc>
      </w:tr>
    </w:tbl>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p>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bookmarkStart w:id="15" w:name="m24"/>
      <w:bookmarkEnd w:id="15"/>
    </w:p>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r w:rsidRPr="00A5435E">
        <w:rPr>
          <w:rFonts w:ascii="Arial" w:hAnsi="Arial" w:cs="Arial"/>
          <w:bCs/>
          <w:sz w:val="20"/>
          <w:szCs w:val="20"/>
        </w:rPr>
        <w:t>B. Conciliación de Egresos presupuestarios y gastos contables del 1 de enero al 31 de diciembre de 2015.</w:t>
      </w:r>
    </w:p>
    <w:tbl>
      <w:tblPr>
        <w:tblW w:w="9240" w:type="dxa"/>
        <w:jc w:val="center"/>
        <w:tblCellMar>
          <w:left w:w="70" w:type="dxa"/>
          <w:right w:w="70" w:type="dxa"/>
        </w:tblCellMar>
        <w:tblLook w:val="00A0"/>
      </w:tblPr>
      <w:tblGrid>
        <w:gridCol w:w="1200"/>
        <w:gridCol w:w="4778"/>
        <w:gridCol w:w="1542"/>
        <w:gridCol w:w="1720"/>
      </w:tblGrid>
      <w:tr w:rsidR="00A4254F" w:rsidRPr="00A5435E" w:rsidTr="00A5435E">
        <w:trPr>
          <w:trHeight w:val="300"/>
          <w:tblHeader/>
          <w:jc w:val="center"/>
        </w:trPr>
        <w:tc>
          <w:tcPr>
            <w:tcW w:w="9240" w:type="dxa"/>
            <w:gridSpan w:val="4"/>
            <w:tcBorders>
              <w:top w:val="single" w:sz="8" w:space="0" w:color="auto"/>
              <w:left w:val="single" w:sz="8" w:space="0" w:color="auto"/>
              <w:bottom w:val="nil"/>
              <w:right w:val="single" w:sz="8" w:space="0" w:color="000000"/>
            </w:tcBorders>
            <w:shd w:val="clear" w:color="000000" w:fill="C0C0C0"/>
            <w:noWrap/>
            <w:vAlign w:val="center"/>
          </w:tcPr>
          <w:p w:rsidR="00A4254F" w:rsidRPr="00A5435E" w:rsidRDefault="00A4254F" w:rsidP="0019424F">
            <w:pPr>
              <w:jc w:val="center"/>
              <w:rPr>
                <w:rFonts w:ascii="Arial" w:hAnsi="Arial" w:cs="Arial"/>
                <w:b/>
                <w:bCs/>
                <w:color w:val="000000"/>
                <w:sz w:val="18"/>
                <w:szCs w:val="18"/>
                <w:lang w:eastAsia="es-MX"/>
              </w:rPr>
            </w:pPr>
            <w:bookmarkStart w:id="16" w:name="m25"/>
            <w:bookmarkEnd w:id="16"/>
            <w:r w:rsidRPr="00A5435E">
              <w:rPr>
                <w:rFonts w:ascii="Arial" w:hAnsi="Arial" w:cs="Arial"/>
                <w:b/>
                <w:bCs/>
                <w:color w:val="000000"/>
                <w:sz w:val="18"/>
                <w:szCs w:val="18"/>
                <w:lang w:eastAsia="es-MX"/>
              </w:rPr>
              <w:t>Poder Ejecutivo</w:t>
            </w:r>
          </w:p>
        </w:tc>
      </w:tr>
      <w:tr w:rsidR="00A4254F" w:rsidRPr="00A5435E" w:rsidTr="00A5435E">
        <w:trPr>
          <w:trHeight w:val="300"/>
          <w:tblHeader/>
          <w:jc w:val="center"/>
        </w:trPr>
        <w:tc>
          <w:tcPr>
            <w:tcW w:w="9240" w:type="dxa"/>
            <w:gridSpan w:val="4"/>
            <w:tcBorders>
              <w:top w:val="nil"/>
              <w:left w:val="single" w:sz="8" w:space="0" w:color="auto"/>
              <w:bottom w:val="nil"/>
              <w:right w:val="single" w:sz="8" w:space="0" w:color="000000"/>
            </w:tcBorders>
            <w:shd w:val="clear" w:color="000000" w:fill="C0C0C0"/>
            <w:vAlign w:val="center"/>
          </w:tcPr>
          <w:p w:rsidR="00A4254F" w:rsidRPr="00A5435E" w:rsidRDefault="00A4254F" w:rsidP="0019424F">
            <w:pPr>
              <w:jc w:val="center"/>
              <w:rPr>
                <w:rFonts w:ascii="Arial" w:hAnsi="Arial" w:cs="Arial"/>
                <w:b/>
                <w:bCs/>
                <w:color w:val="000000"/>
                <w:sz w:val="18"/>
                <w:szCs w:val="18"/>
                <w:lang w:eastAsia="es-MX"/>
              </w:rPr>
            </w:pPr>
            <w:r w:rsidRPr="00A5435E">
              <w:rPr>
                <w:rFonts w:ascii="Arial" w:hAnsi="Arial" w:cs="Arial"/>
                <w:b/>
                <w:bCs/>
                <w:color w:val="000000"/>
                <w:sz w:val="18"/>
                <w:szCs w:val="18"/>
                <w:lang w:eastAsia="es-MX"/>
              </w:rPr>
              <w:t>Conciliación entre los Egresos Presupuestarios y los Gastos Contables</w:t>
            </w:r>
          </w:p>
        </w:tc>
      </w:tr>
      <w:tr w:rsidR="00A4254F" w:rsidRPr="00A5435E" w:rsidTr="00A5435E">
        <w:trPr>
          <w:trHeight w:val="315"/>
          <w:tblHeader/>
          <w:jc w:val="center"/>
        </w:trPr>
        <w:tc>
          <w:tcPr>
            <w:tcW w:w="9240" w:type="dxa"/>
            <w:gridSpan w:val="4"/>
            <w:tcBorders>
              <w:top w:val="nil"/>
              <w:left w:val="single" w:sz="8" w:space="0" w:color="auto"/>
              <w:bottom w:val="single" w:sz="8" w:space="0" w:color="auto"/>
              <w:right w:val="single" w:sz="8" w:space="0" w:color="000000"/>
            </w:tcBorders>
            <w:shd w:val="clear" w:color="000000" w:fill="C0C0C0"/>
            <w:vAlign w:val="center"/>
          </w:tcPr>
          <w:p w:rsidR="00A4254F" w:rsidRPr="00A5435E" w:rsidRDefault="00A4254F" w:rsidP="0019424F">
            <w:pPr>
              <w:jc w:val="center"/>
              <w:rPr>
                <w:rFonts w:ascii="Arial" w:hAnsi="Arial" w:cs="Arial"/>
                <w:b/>
                <w:bCs/>
                <w:color w:val="000000"/>
                <w:sz w:val="18"/>
                <w:szCs w:val="18"/>
                <w:lang w:eastAsia="es-MX"/>
              </w:rPr>
            </w:pPr>
            <w:r w:rsidRPr="00A5435E">
              <w:rPr>
                <w:rFonts w:ascii="Arial" w:hAnsi="Arial" w:cs="Arial"/>
                <w:b/>
                <w:bCs/>
                <w:color w:val="000000"/>
                <w:sz w:val="18"/>
                <w:szCs w:val="18"/>
                <w:lang w:eastAsia="es-MX"/>
              </w:rPr>
              <w:t>Correspondiente del 1 de Enero al 31 de Diciembre de 2015</w:t>
            </w:r>
          </w:p>
        </w:tc>
      </w:tr>
      <w:tr w:rsidR="00A4254F" w:rsidRPr="00A5435E" w:rsidTr="00A5435E">
        <w:trPr>
          <w:trHeight w:val="315"/>
          <w:jc w:val="center"/>
        </w:trPr>
        <w:tc>
          <w:tcPr>
            <w:tcW w:w="7520" w:type="dxa"/>
            <w:gridSpan w:val="3"/>
            <w:tcBorders>
              <w:top w:val="single" w:sz="8" w:space="0" w:color="auto"/>
              <w:left w:val="single" w:sz="8" w:space="0" w:color="auto"/>
              <w:bottom w:val="single" w:sz="8" w:space="0" w:color="auto"/>
              <w:right w:val="single" w:sz="8" w:space="0" w:color="000000"/>
            </w:tcBorders>
            <w:shd w:val="clear" w:color="000000" w:fill="C0C0C0"/>
            <w:vAlign w:val="center"/>
          </w:tcPr>
          <w:p w:rsidR="00A4254F" w:rsidRPr="00A5435E" w:rsidRDefault="00A4254F" w:rsidP="0019424F">
            <w:pPr>
              <w:rPr>
                <w:rFonts w:ascii="Arial" w:hAnsi="Arial" w:cs="Arial"/>
                <w:b/>
                <w:bCs/>
                <w:color w:val="000000"/>
                <w:sz w:val="18"/>
                <w:szCs w:val="18"/>
                <w:lang w:eastAsia="es-MX"/>
              </w:rPr>
            </w:pPr>
            <w:r w:rsidRPr="00A5435E">
              <w:rPr>
                <w:rFonts w:ascii="Arial" w:hAnsi="Arial" w:cs="Arial"/>
                <w:b/>
                <w:bCs/>
                <w:color w:val="000000"/>
                <w:sz w:val="18"/>
                <w:szCs w:val="18"/>
                <w:lang w:eastAsia="es-MX"/>
              </w:rPr>
              <w:t>1. Total de egresos (presupuestarios)</w:t>
            </w:r>
          </w:p>
        </w:tc>
        <w:tc>
          <w:tcPr>
            <w:tcW w:w="1720" w:type="dxa"/>
            <w:tcBorders>
              <w:top w:val="nil"/>
              <w:left w:val="nil"/>
              <w:bottom w:val="single" w:sz="8" w:space="0" w:color="auto"/>
              <w:right w:val="single" w:sz="8" w:space="0" w:color="auto"/>
            </w:tcBorders>
            <w:shd w:val="clear" w:color="000000" w:fill="C0C0C0"/>
            <w:vAlign w:val="center"/>
          </w:tcPr>
          <w:p w:rsidR="00A4254F" w:rsidRPr="00A5435E" w:rsidRDefault="00A4254F" w:rsidP="0019424F">
            <w:pPr>
              <w:jc w:val="right"/>
              <w:rPr>
                <w:rFonts w:ascii="Arial" w:hAnsi="Arial" w:cs="Arial"/>
                <w:b/>
                <w:bCs/>
                <w:color w:val="000000"/>
                <w:sz w:val="18"/>
                <w:szCs w:val="18"/>
                <w:lang w:eastAsia="es-MX"/>
              </w:rPr>
            </w:pPr>
            <w:r w:rsidRPr="00A5435E">
              <w:rPr>
                <w:rFonts w:ascii="Arial" w:hAnsi="Arial" w:cs="Arial"/>
                <w:b/>
                <w:bCs/>
                <w:color w:val="000000"/>
                <w:sz w:val="18"/>
                <w:szCs w:val="18"/>
                <w:lang w:eastAsia="es-MX"/>
              </w:rPr>
              <w:t>34,548,235,469.65</w:t>
            </w:r>
          </w:p>
        </w:tc>
      </w:tr>
      <w:tr w:rsidR="00A4254F" w:rsidRPr="00A5435E" w:rsidTr="00A5435E">
        <w:trPr>
          <w:trHeight w:val="315"/>
          <w:jc w:val="center"/>
        </w:trPr>
        <w:tc>
          <w:tcPr>
            <w:tcW w:w="5980" w:type="dxa"/>
            <w:gridSpan w:val="2"/>
            <w:tcBorders>
              <w:top w:val="single" w:sz="8" w:space="0" w:color="auto"/>
              <w:left w:val="nil"/>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540" w:type="dxa"/>
            <w:tcBorders>
              <w:top w:val="nil"/>
              <w:left w:val="nil"/>
              <w:bottom w:val="single" w:sz="8" w:space="0" w:color="auto"/>
              <w:right w:val="nil"/>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nil"/>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 </w:t>
            </w:r>
          </w:p>
        </w:tc>
      </w:tr>
      <w:tr w:rsidR="00A4254F" w:rsidRPr="00A5435E" w:rsidTr="00A5435E">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vAlign w:val="center"/>
          </w:tcPr>
          <w:p w:rsidR="00A4254F" w:rsidRPr="00A5435E" w:rsidRDefault="00A4254F" w:rsidP="0019424F">
            <w:pPr>
              <w:jc w:val="both"/>
              <w:rPr>
                <w:rFonts w:ascii="Arial" w:hAnsi="Arial" w:cs="Arial"/>
                <w:b/>
                <w:bCs/>
                <w:color w:val="000000"/>
                <w:sz w:val="18"/>
                <w:szCs w:val="18"/>
                <w:lang w:eastAsia="es-MX"/>
              </w:rPr>
            </w:pPr>
            <w:r w:rsidRPr="00A5435E">
              <w:rPr>
                <w:rFonts w:ascii="Arial" w:hAnsi="Arial" w:cs="Arial"/>
                <w:b/>
                <w:bCs/>
                <w:color w:val="000000"/>
                <w:sz w:val="18"/>
                <w:szCs w:val="18"/>
                <w:lang w:eastAsia="es-MX"/>
              </w:rPr>
              <w:t>2. Menos egresos presupuestarios no contables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b/>
                <w:bCs/>
                <w:color w:val="000000"/>
                <w:sz w:val="18"/>
                <w:szCs w:val="18"/>
                <w:lang w:eastAsia="es-MX"/>
              </w:rPr>
            </w:pPr>
            <w:r w:rsidRPr="00A5435E">
              <w:rPr>
                <w:rFonts w:ascii="Arial" w:hAnsi="Arial" w:cs="Arial"/>
                <w:b/>
                <w:bCs/>
                <w:color w:val="000000"/>
                <w:sz w:val="18"/>
                <w:szCs w:val="18"/>
                <w:lang w:eastAsia="es-MX"/>
              </w:rPr>
              <w:t>2,146,587,490.31</w:t>
            </w: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Mobiliario y equipo de administración</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95,698,752.52</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Mobiliario y equipo educacional y recreativo</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34,265,565.57</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Equipo e instrumental médico y de laboratorio</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4,580,761.39</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Vehículos y equipo de transporte</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39,749,671.54</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Equipo de defensa y seguridad</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4,245,912.70</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Maquinaria, otros equipos y herramientas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8,186,628.34</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Bienes inmuebles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293,251,431.32</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Activos intangibles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19,928,578.71</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Obra pública en bienes propios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170,922,108.99</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Amortización de la deuda publica</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1,313,548,079.23</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5980" w:type="dxa"/>
            <w:gridSpan w:val="2"/>
            <w:tcBorders>
              <w:top w:val="single" w:sz="8" w:space="0" w:color="auto"/>
              <w:left w:val="single" w:sz="8" w:space="0" w:color="auto"/>
              <w:bottom w:val="single" w:sz="8" w:space="0" w:color="auto"/>
              <w:right w:val="single" w:sz="8" w:space="0" w:color="000000"/>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Otros Egresos Presupuestales No Contables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162,210,000.00</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15"/>
          <w:jc w:val="center"/>
        </w:trPr>
        <w:tc>
          <w:tcPr>
            <w:tcW w:w="5980" w:type="dxa"/>
            <w:gridSpan w:val="2"/>
            <w:tcBorders>
              <w:top w:val="single" w:sz="8" w:space="0" w:color="auto"/>
              <w:left w:val="nil"/>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540" w:type="dxa"/>
            <w:tcBorders>
              <w:top w:val="nil"/>
              <w:left w:val="nil"/>
              <w:bottom w:val="single" w:sz="8" w:space="0" w:color="auto"/>
              <w:right w:val="nil"/>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nil"/>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 </w:t>
            </w:r>
          </w:p>
        </w:tc>
      </w:tr>
      <w:tr w:rsidR="00A4254F" w:rsidRPr="00A5435E" w:rsidTr="00A5435E">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vAlign w:val="center"/>
          </w:tcPr>
          <w:p w:rsidR="00A4254F" w:rsidRPr="00A5435E" w:rsidRDefault="00A4254F" w:rsidP="0019424F">
            <w:pPr>
              <w:jc w:val="both"/>
              <w:rPr>
                <w:rFonts w:ascii="Arial" w:hAnsi="Arial" w:cs="Arial"/>
                <w:b/>
                <w:bCs/>
                <w:color w:val="000000"/>
                <w:sz w:val="18"/>
                <w:szCs w:val="18"/>
                <w:lang w:eastAsia="es-MX"/>
              </w:rPr>
            </w:pPr>
            <w:r w:rsidRPr="00A5435E">
              <w:rPr>
                <w:rFonts w:ascii="Arial" w:hAnsi="Arial" w:cs="Arial"/>
                <w:b/>
                <w:bCs/>
                <w:color w:val="000000"/>
                <w:sz w:val="18"/>
                <w:szCs w:val="18"/>
                <w:lang w:eastAsia="es-MX"/>
              </w:rPr>
              <w:t>3. Más gastos contables no presupuestales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b/>
                <w:bCs/>
                <w:color w:val="000000"/>
                <w:sz w:val="18"/>
                <w:szCs w:val="18"/>
                <w:lang w:eastAsia="es-MX"/>
              </w:rPr>
            </w:pPr>
            <w:r w:rsidRPr="00A5435E">
              <w:rPr>
                <w:rFonts w:ascii="Arial" w:hAnsi="Arial" w:cs="Arial"/>
                <w:b/>
                <w:bCs/>
                <w:color w:val="000000"/>
                <w:sz w:val="18"/>
                <w:szCs w:val="18"/>
                <w:lang w:eastAsia="es-MX"/>
              </w:rPr>
              <w:t>217,957,181.54</w:t>
            </w:r>
          </w:p>
        </w:tc>
      </w:tr>
      <w:tr w:rsidR="00A4254F" w:rsidRPr="00A5435E" w:rsidTr="00A5435E">
        <w:trPr>
          <w:trHeight w:val="495"/>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Estimaciones, depreciaciones, deterioros, obsolescencia y amortizaciones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217,322,009.40</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1200" w:type="dxa"/>
            <w:tcBorders>
              <w:top w:val="nil"/>
              <w:left w:val="single" w:sz="8" w:space="0" w:color="auto"/>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Otros Gastos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635,172.14</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30"/>
          <w:jc w:val="center"/>
        </w:trPr>
        <w:tc>
          <w:tcPr>
            <w:tcW w:w="5980" w:type="dxa"/>
            <w:gridSpan w:val="2"/>
            <w:tcBorders>
              <w:top w:val="single" w:sz="8" w:space="0" w:color="auto"/>
              <w:left w:val="single" w:sz="8" w:space="0" w:color="auto"/>
              <w:bottom w:val="single" w:sz="8" w:space="0" w:color="auto"/>
              <w:right w:val="single" w:sz="8" w:space="0" w:color="000000"/>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Otros Gastos Contables No Presupuestales</w:t>
            </w:r>
          </w:p>
        </w:tc>
        <w:tc>
          <w:tcPr>
            <w:tcW w:w="1540" w:type="dxa"/>
            <w:tcBorders>
              <w:top w:val="nil"/>
              <w:left w:val="nil"/>
              <w:bottom w:val="single" w:sz="8" w:space="0" w:color="auto"/>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0.00</w:t>
            </w:r>
          </w:p>
        </w:tc>
        <w:tc>
          <w:tcPr>
            <w:tcW w:w="172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r>
      <w:tr w:rsidR="00A4254F" w:rsidRPr="00A5435E" w:rsidTr="00A5435E">
        <w:trPr>
          <w:trHeight w:val="315"/>
          <w:jc w:val="center"/>
        </w:trPr>
        <w:tc>
          <w:tcPr>
            <w:tcW w:w="5980" w:type="dxa"/>
            <w:gridSpan w:val="2"/>
            <w:tcBorders>
              <w:top w:val="single" w:sz="8" w:space="0" w:color="auto"/>
              <w:left w:val="nil"/>
              <w:bottom w:val="single" w:sz="8" w:space="0" w:color="auto"/>
              <w:right w:val="nil"/>
            </w:tcBorders>
            <w:vAlign w:val="center"/>
          </w:tcPr>
          <w:p w:rsidR="00A4254F" w:rsidRPr="00A5435E" w:rsidRDefault="00A4254F" w:rsidP="0019424F">
            <w:pPr>
              <w:jc w:val="both"/>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540" w:type="dxa"/>
            <w:tcBorders>
              <w:top w:val="nil"/>
              <w:left w:val="nil"/>
              <w:bottom w:val="nil"/>
              <w:right w:val="nil"/>
            </w:tcBorders>
            <w:vAlign w:val="center"/>
          </w:tcPr>
          <w:p w:rsidR="00A4254F" w:rsidRPr="00A5435E" w:rsidRDefault="00A4254F" w:rsidP="0019424F">
            <w:pPr>
              <w:jc w:val="right"/>
              <w:rPr>
                <w:rFonts w:ascii="Arial" w:hAnsi="Arial" w:cs="Arial"/>
                <w:color w:val="000000"/>
                <w:sz w:val="18"/>
                <w:szCs w:val="18"/>
                <w:lang w:eastAsia="es-MX"/>
              </w:rPr>
            </w:pPr>
          </w:p>
        </w:tc>
        <w:tc>
          <w:tcPr>
            <w:tcW w:w="1720" w:type="dxa"/>
            <w:tcBorders>
              <w:top w:val="nil"/>
              <w:left w:val="nil"/>
              <w:bottom w:val="single" w:sz="8" w:space="0" w:color="auto"/>
              <w:right w:val="nil"/>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 </w:t>
            </w:r>
          </w:p>
        </w:tc>
      </w:tr>
      <w:tr w:rsidR="00A4254F" w:rsidRPr="00A5435E" w:rsidTr="00A5435E">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tcPr>
          <w:p w:rsidR="00A4254F" w:rsidRPr="00A5435E" w:rsidRDefault="00A4254F" w:rsidP="0019424F">
            <w:pPr>
              <w:jc w:val="both"/>
              <w:rPr>
                <w:rFonts w:ascii="Arial" w:hAnsi="Arial" w:cs="Arial"/>
                <w:b/>
                <w:bCs/>
                <w:color w:val="000000"/>
                <w:sz w:val="18"/>
                <w:szCs w:val="18"/>
                <w:lang w:eastAsia="es-MX"/>
              </w:rPr>
            </w:pPr>
            <w:r w:rsidRPr="00A5435E">
              <w:rPr>
                <w:rFonts w:ascii="Arial" w:hAnsi="Arial" w:cs="Arial"/>
                <w:b/>
                <w:bCs/>
                <w:color w:val="000000"/>
                <w:sz w:val="18"/>
                <w:szCs w:val="18"/>
                <w:lang w:eastAsia="es-MX"/>
              </w:rPr>
              <w:t>4. Total de Gasto Contable (4 = 1 - 2 + 3)</w:t>
            </w:r>
          </w:p>
        </w:tc>
        <w:tc>
          <w:tcPr>
            <w:tcW w:w="1540" w:type="dxa"/>
            <w:tcBorders>
              <w:top w:val="nil"/>
              <w:left w:val="nil"/>
              <w:bottom w:val="nil"/>
              <w:right w:val="single" w:sz="8" w:space="0" w:color="auto"/>
            </w:tcBorders>
            <w:vAlign w:val="center"/>
          </w:tcPr>
          <w:p w:rsidR="00A4254F" w:rsidRPr="00A5435E" w:rsidRDefault="00A4254F" w:rsidP="0019424F">
            <w:pPr>
              <w:jc w:val="right"/>
              <w:rPr>
                <w:rFonts w:ascii="Arial" w:hAnsi="Arial" w:cs="Arial"/>
                <w:color w:val="000000"/>
                <w:sz w:val="18"/>
                <w:szCs w:val="18"/>
                <w:lang w:eastAsia="es-MX"/>
              </w:rPr>
            </w:pPr>
            <w:r w:rsidRPr="00A5435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000000" w:fill="C0C0C0"/>
            <w:vAlign w:val="center"/>
          </w:tcPr>
          <w:p w:rsidR="00A4254F" w:rsidRPr="00A5435E" w:rsidRDefault="00A4254F" w:rsidP="0019424F">
            <w:pPr>
              <w:jc w:val="right"/>
              <w:rPr>
                <w:rFonts w:ascii="Arial" w:hAnsi="Arial" w:cs="Arial"/>
                <w:b/>
                <w:bCs/>
                <w:color w:val="000000"/>
                <w:sz w:val="18"/>
                <w:szCs w:val="18"/>
                <w:lang w:eastAsia="es-MX"/>
              </w:rPr>
            </w:pPr>
            <w:r w:rsidRPr="00A5435E">
              <w:rPr>
                <w:rFonts w:ascii="Arial" w:hAnsi="Arial" w:cs="Arial"/>
                <w:b/>
                <w:bCs/>
                <w:color w:val="000000"/>
                <w:sz w:val="18"/>
                <w:szCs w:val="18"/>
                <w:lang w:eastAsia="es-MX"/>
              </w:rPr>
              <w:t>32,619,605,160.88</w:t>
            </w:r>
          </w:p>
        </w:tc>
      </w:tr>
    </w:tbl>
    <w:p w:rsidR="00A4254F" w:rsidRPr="00A5435E" w:rsidRDefault="00A4254F" w:rsidP="00FC779E">
      <w:pPr>
        <w:autoSpaceDE w:val="0"/>
        <w:autoSpaceDN w:val="0"/>
        <w:adjustRightInd w:val="0"/>
        <w:spacing w:line="360" w:lineRule="auto"/>
        <w:ind w:left="708"/>
        <w:jc w:val="both"/>
        <w:rPr>
          <w:rFonts w:ascii="Arial" w:hAnsi="Arial" w:cs="Arial"/>
          <w:bCs/>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p>
    <w:p w:rsidR="00A4254F" w:rsidRPr="00A5435E" w:rsidRDefault="00A4254F" w:rsidP="00FC779E">
      <w:pPr>
        <w:autoSpaceDE w:val="0"/>
        <w:autoSpaceDN w:val="0"/>
        <w:adjustRightInd w:val="0"/>
        <w:spacing w:line="360" w:lineRule="auto"/>
        <w:rPr>
          <w:rFonts w:ascii="Arial" w:hAnsi="Arial" w:cs="Arial"/>
          <w:b/>
          <w:sz w:val="20"/>
          <w:szCs w:val="20"/>
        </w:rPr>
      </w:pPr>
      <w:r w:rsidRPr="00A5435E">
        <w:rPr>
          <w:rFonts w:ascii="Arial" w:hAnsi="Arial" w:cs="Arial"/>
          <w:b/>
          <w:sz w:val="20"/>
          <w:szCs w:val="20"/>
        </w:rPr>
        <w:t>5) NOTAS DE MEMORIA</w:t>
      </w:r>
    </w:p>
    <w:p w:rsidR="00A4254F" w:rsidRPr="00A5435E" w:rsidRDefault="00A4254F" w:rsidP="00FC779E">
      <w:pPr>
        <w:autoSpaceDE w:val="0"/>
        <w:autoSpaceDN w:val="0"/>
        <w:adjustRightInd w:val="0"/>
        <w:spacing w:line="360" w:lineRule="auto"/>
        <w:rPr>
          <w:rFonts w:ascii="Arial" w:hAnsi="Arial" w:cs="Arial"/>
          <w:sz w:val="20"/>
          <w:szCs w:val="20"/>
        </w:rPr>
      </w:pPr>
      <w:r w:rsidRPr="00A5435E">
        <w:rPr>
          <w:rFonts w:ascii="Arial" w:hAnsi="Arial" w:cs="Arial"/>
          <w:bCs/>
          <w:sz w:val="20"/>
          <w:szCs w:val="20"/>
        </w:rPr>
        <w:t>Los saldos de las cuentas de orden presupuestales  se presentan a continuación</w:t>
      </w:r>
      <w:r w:rsidRPr="00A5435E">
        <w:rPr>
          <w:rFonts w:ascii="Arial" w:hAnsi="Arial" w:cs="Arial"/>
          <w:sz w:val="20"/>
          <w:szCs w:val="20"/>
        </w:rPr>
        <w:t>:</w:t>
      </w:r>
    </w:p>
    <w:p w:rsidR="00A4254F" w:rsidRDefault="00A4254F" w:rsidP="00FC779E">
      <w:pPr>
        <w:numPr>
          <w:ilvl w:val="0"/>
          <w:numId w:val="15"/>
        </w:num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Cuentas presupuestarias.</w:t>
      </w:r>
    </w:p>
    <w:p w:rsidR="00A4254F" w:rsidRPr="00A5435E" w:rsidRDefault="00A4254F" w:rsidP="00FC779E">
      <w:pPr>
        <w:numPr>
          <w:ilvl w:val="0"/>
          <w:numId w:val="15"/>
        </w:numPr>
        <w:autoSpaceDE w:val="0"/>
        <w:autoSpaceDN w:val="0"/>
        <w:adjustRightInd w:val="0"/>
        <w:spacing w:line="360" w:lineRule="auto"/>
        <w:rPr>
          <w:rFonts w:ascii="Arial" w:hAnsi="Arial" w:cs="Arial"/>
          <w:bCs/>
          <w:sz w:val="20"/>
          <w:szCs w:val="20"/>
        </w:rPr>
      </w:pPr>
    </w:p>
    <w:tbl>
      <w:tblPr>
        <w:tblW w:w="0" w:type="auto"/>
        <w:jc w:val="center"/>
        <w:tblLook w:val="00A0"/>
      </w:tblPr>
      <w:tblGrid>
        <w:gridCol w:w="5406"/>
        <w:gridCol w:w="1885"/>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bookmarkStart w:id="17" w:name="m15"/>
            <w:bookmarkEnd w:id="17"/>
            <w:r w:rsidRPr="00A5435E">
              <w:rPr>
                <w:rFonts w:ascii="Arial" w:hAnsi="Arial" w:cs="Arial"/>
                <w:b/>
                <w:bCs/>
                <w:sz w:val="20"/>
                <w:szCs w:val="20"/>
              </w:rPr>
              <w:t>LEY DE INGRESOS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LEY DE INGRESOS ESTIMADA</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35,811,880,382.00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LEY DE INGRESOS POR EJECUTAR</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-883,493,823.50</w:t>
            </w:r>
          </w:p>
        </w:tc>
      </w:tr>
      <w:tr w:rsidR="00A4254F" w:rsidRPr="00A5435E" w:rsidTr="0005572E">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MODIFICACIONES A LA LEY DE INGRESOS ESTIMADA</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-2,446,384,483.00</w:t>
            </w:r>
          </w:p>
        </w:tc>
      </w:tr>
      <w:tr w:rsidR="00A4254F" w:rsidRPr="00A5435E" w:rsidTr="0005572E">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LEY DE INGRESOS RECAUDADA</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34,248,989,722.50</w:t>
            </w:r>
          </w:p>
        </w:tc>
      </w:tr>
    </w:tbl>
    <w:p w:rsidR="00A4254F" w:rsidRPr="00A5435E" w:rsidRDefault="00A4254F" w:rsidP="00FC779E">
      <w:pPr>
        <w:autoSpaceDE w:val="0"/>
        <w:autoSpaceDN w:val="0"/>
        <w:adjustRightInd w:val="0"/>
        <w:spacing w:line="360" w:lineRule="auto"/>
        <w:rPr>
          <w:rFonts w:ascii="Arial" w:hAnsi="Arial" w:cs="Arial"/>
          <w:bCs/>
          <w:sz w:val="20"/>
          <w:szCs w:val="20"/>
        </w:rPr>
      </w:pPr>
    </w:p>
    <w:tbl>
      <w:tblPr>
        <w:tblW w:w="0" w:type="auto"/>
        <w:jc w:val="center"/>
        <w:tblInd w:w="38" w:type="dxa"/>
        <w:tblLook w:val="00A0"/>
      </w:tblPr>
      <w:tblGrid>
        <w:gridCol w:w="6396"/>
        <w:gridCol w:w="1885"/>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PRESUPUESTO DE EGRESOS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PRESUPUESTO DE EGRESOS APROBADO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35,811,880,382.00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PRESUPUESTO DE EGRESOS POR EJERCER</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69,556,660.47</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MODIFICACIONES AL PRESUPUESTO DE EGRESOS APROBADO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-848,309,827.63</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PRESUPUESTO DE EGRESOS COMPROMETIDO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34,894,013,893.90</w:t>
            </w:r>
          </w:p>
        </w:tc>
      </w:tr>
      <w:tr w:rsidR="00A4254F" w:rsidRPr="00A5435E" w:rsidTr="0005572E">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PRESUPUESTO DE EGRESOS EJERCIDO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34,548,235,469.65</w:t>
            </w:r>
          </w:p>
        </w:tc>
      </w:tr>
      <w:tr w:rsidR="00A4254F" w:rsidRPr="00A5435E" w:rsidTr="0005572E">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PRESUPUESTO DE EGRESOS PAGADO</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34,365,376,229.44</w:t>
            </w:r>
          </w:p>
        </w:tc>
      </w:tr>
    </w:tbl>
    <w:p w:rsidR="00A4254F" w:rsidRDefault="00A4254F" w:rsidP="00FC779E">
      <w:pPr>
        <w:autoSpaceDE w:val="0"/>
        <w:autoSpaceDN w:val="0"/>
        <w:adjustRightInd w:val="0"/>
        <w:spacing w:line="360" w:lineRule="auto"/>
        <w:rPr>
          <w:rFonts w:ascii="Arial" w:hAnsi="Arial" w:cs="Arial"/>
          <w:bCs/>
          <w:sz w:val="20"/>
          <w:szCs w:val="20"/>
        </w:rPr>
      </w:pPr>
    </w:p>
    <w:p w:rsidR="00A4254F" w:rsidRPr="00A5435E" w:rsidRDefault="00A4254F" w:rsidP="00FC779E">
      <w:pPr>
        <w:autoSpaceDE w:val="0"/>
        <w:autoSpaceDN w:val="0"/>
        <w:adjustRightInd w:val="0"/>
        <w:spacing w:line="360" w:lineRule="auto"/>
        <w:rPr>
          <w:rFonts w:ascii="Arial" w:hAnsi="Arial" w:cs="Arial"/>
          <w:bCs/>
          <w:sz w:val="20"/>
          <w:szCs w:val="20"/>
        </w:rPr>
      </w:pPr>
      <w:r>
        <w:rPr>
          <w:rFonts w:ascii="Arial" w:hAnsi="Arial" w:cs="Arial"/>
          <w:bCs/>
          <w:sz w:val="20"/>
          <w:szCs w:val="20"/>
        </w:rPr>
        <w:br w:type="page"/>
      </w:r>
    </w:p>
    <w:p w:rsidR="00A4254F" w:rsidRPr="00A5435E" w:rsidRDefault="00A4254F" w:rsidP="00FC779E">
      <w:pPr>
        <w:numPr>
          <w:ilvl w:val="0"/>
          <w:numId w:val="15"/>
        </w:num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Cuentas contables.</w:t>
      </w:r>
    </w:p>
    <w:tbl>
      <w:tblPr>
        <w:tblW w:w="0" w:type="auto"/>
        <w:jc w:val="center"/>
        <w:tblInd w:w="38" w:type="dxa"/>
        <w:tblLook w:val="00A0"/>
      </w:tblPr>
      <w:tblGrid>
        <w:gridCol w:w="7062"/>
        <w:gridCol w:w="1217"/>
      </w:tblGrid>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bookmarkStart w:id="18" w:name="m16"/>
            <w:bookmarkStart w:id="19" w:name="_GoBack"/>
            <w:bookmarkEnd w:id="18"/>
            <w:bookmarkEnd w:id="19"/>
            <w:r w:rsidRPr="00A5435E">
              <w:rPr>
                <w:rFonts w:ascii="Arial" w:hAnsi="Arial" w:cs="Arial"/>
                <w:b/>
                <w:bCs/>
                <w:sz w:val="20"/>
                <w:szCs w:val="20"/>
              </w:rPr>
              <w:t>CUENTAS DE ORDEN CONTABLES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VALORES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VALORES EN CUSTODIA</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74,500.00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CUSTODIA DE VALORES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74,500.00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FIANZAS Y GARANTÍAS RECIBIDAS POR DEUDAS A COBRAR</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276,845.00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FIANZAS Y GARANTÍAS RECIBIDAS</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276,845.00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BIENES ARQUEOLÓGICOS, ARTÍSTICOS E HISTÓRICOS EN CUSTODIA</w:t>
            </w:r>
          </w:p>
        </w:tc>
        <w:tc>
          <w:tcPr>
            <w:tcW w:w="0" w:type="auto"/>
          </w:tcPr>
          <w:p w:rsidR="00A4254F" w:rsidRPr="00A5435E" w:rsidRDefault="00A4254F" w:rsidP="00C26471">
            <w:pPr>
              <w:autoSpaceDE w:val="0"/>
              <w:autoSpaceDN w:val="0"/>
              <w:adjustRightInd w:val="0"/>
              <w:spacing w:line="360" w:lineRule="auto"/>
              <w:jc w:val="right"/>
              <w:rPr>
                <w:rFonts w:ascii="Arial" w:hAnsi="Arial" w:cs="Arial"/>
                <w:b/>
                <w:bCs/>
                <w:sz w:val="20"/>
                <w:szCs w:val="20"/>
              </w:rPr>
            </w:pP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BIENES HISTÓRICOS EN CUSTODIA</w:t>
            </w:r>
          </w:p>
        </w:tc>
        <w:tc>
          <w:tcPr>
            <w:tcW w:w="0" w:type="auto"/>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14.00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Cs/>
                <w:sz w:val="20"/>
                <w:szCs w:val="20"/>
              </w:rPr>
            </w:pPr>
            <w:r w:rsidRPr="00A5435E">
              <w:rPr>
                <w:rFonts w:ascii="Arial" w:hAnsi="Arial" w:cs="Arial"/>
                <w:bCs/>
                <w:sz w:val="20"/>
                <w:szCs w:val="20"/>
              </w:rPr>
              <w:t>CUSTODIA DE BIENES HISTÓRICOS</w:t>
            </w:r>
          </w:p>
        </w:tc>
        <w:tc>
          <w:tcPr>
            <w:tcW w:w="0" w:type="auto"/>
            <w:tcBorders>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Cs/>
                <w:sz w:val="20"/>
                <w:szCs w:val="20"/>
              </w:rPr>
            </w:pPr>
            <w:r w:rsidRPr="00A5435E">
              <w:rPr>
                <w:rFonts w:ascii="Arial" w:hAnsi="Arial" w:cs="Arial"/>
                <w:bCs/>
                <w:sz w:val="20"/>
                <w:szCs w:val="20"/>
              </w:rPr>
              <w:t>14.00</w:t>
            </w:r>
          </w:p>
        </w:tc>
      </w:tr>
      <w:tr w:rsidR="00A4254F" w:rsidRPr="00A5435E" w:rsidTr="00C26471">
        <w:trPr>
          <w:jc w:val="center"/>
        </w:trPr>
        <w:tc>
          <w:tcPr>
            <w:tcW w:w="0" w:type="auto"/>
          </w:tcPr>
          <w:p w:rsidR="00A4254F" w:rsidRPr="00A5435E" w:rsidRDefault="00A4254F" w:rsidP="00C26471">
            <w:pPr>
              <w:autoSpaceDE w:val="0"/>
              <w:autoSpaceDN w:val="0"/>
              <w:adjustRightInd w:val="0"/>
              <w:spacing w:line="360" w:lineRule="auto"/>
              <w:rPr>
                <w:rFonts w:ascii="Arial" w:hAnsi="Arial" w:cs="Arial"/>
                <w:b/>
                <w:bCs/>
                <w:sz w:val="20"/>
                <w:szCs w:val="20"/>
              </w:rPr>
            </w:pPr>
            <w:r w:rsidRPr="00A5435E">
              <w:rPr>
                <w:rFonts w:ascii="Arial" w:hAnsi="Arial" w:cs="Arial"/>
                <w:b/>
                <w:bCs/>
                <w:sz w:val="20"/>
                <w:szCs w:val="20"/>
              </w:rPr>
              <w:t>TOTAL</w:t>
            </w:r>
          </w:p>
        </w:tc>
        <w:tc>
          <w:tcPr>
            <w:tcW w:w="0" w:type="auto"/>
            <w:tcBorders>
              <w:top w:val="single" w:sz="4" w:space="0" w:color="auto"/>
              <w:bottom w:val="single" w:sz="4" w:space="0" w:color="auto"/>
            </w:tcBorders>
          </w:tcPr>
          <w:p w:rsidR="00A4254F" w:rsidRPr="00A5435E" w:rsidRDefault="00A4254F" w:rsidP="00C26471">
            <w:pPr>
              <w:autoSpaceDE w:val="0"/>
              <w:autoSpaceDN w:val="0"/>
              <w:adjustRightInd w:val="0"/>
              <w:spacing w:line="360" w:lineRule="auto"/>
              <w:jc w:val="right"/>
              <w:rPr>
                <w:rFonts w:ascii="Arial" w:hAnsi="Arial" w:cs="Arial"/>
                <w:b/>
                <w:bCs/>
                <w:sz w:val="20"/>
                <w:szCs w:val="20"/>
              </w:rPr>
            </w:pPr>
            <w:r w:rsidRPr="00A5435E">
              <w:rPr>
                <w:rFonts w:ascii="Arial" w:hAnsi="Arial" w:cs="Arial"/>
                <w:b/>
                <w:bCs/>
                <w:sz w:val="20"/>
                <w:szCs w:val="20"/>
              </w:rPr>
              <w:t>702,718.00</w:t>
            </w:r>
          </w:p>
        </w:tc>
      </w:tr>
    </w:tbl>
    <w:p w:rsidR="00A4254F" w:rsidRPr="00A5435E" w:rsidRDefault="00A4254F" w:rsidP="00FC779E">
      <w:pPr>
        <w:autoSpaceDE w:val="0"/>
        <w:autoSpaceDN w:val="0"/>
        <w:adjustRightInd w:val="0"/>
        <w:spacing w:line="360" w:lineRule="auto"/>
        <w:rPr>
          <w:rFonts w:ascii="Arial" w:hAnsi="Arial" w:cs="Arial"/>
          <w:b/>
          <w:bCs/>
          <w:sz w:val="20"/>
          <w:szCs w:val="20"/>
        </w:rPr>
      </w:pPr>
    </w:p>
    <w:p w:rsidR="00A4254F" w:rsidRPr="00A5435E" w:rsidRDefault="00A4254F" w:rsidP="00FC779E">
      <w:pPr>
        <w:autoSpaceDE w:val="0"/>
        <w:autoSpaceDN w:val="0"/>
        <w:adjustRightInd w:val="0"/>
        <w:spacing w:line="360" w:lineRule="auto"/>
        <w:rPr>
          <w:rFonts w:ascii="Arial" w:hAnsi="Arial" w:cs="Arial"/>
          <w:b/>
          <w:bCs/>
          <w:sz w:val="20"/>
          <w:szCs w:val="20"/>
        </w:rPr>
      </w:pPr>
    </w:p>
    <w:p w:rsidR="00A4254F" w:rsidRPr="00A5435E" w:rsidRDefault="00A4254F" w:rsidP="00FC779E">
      <w:pPr>
        <w:autoSpaceDE w:val="0"/>
        <w:autoSpaceDN w:val="0"/>
        <w:adjustRightInd w:val="0"/>
        <w:spacing w:line="360" w:lineRule="auto"/>
        <w:rPr>
          <w:rFonts w:ascii="Arial" w:hAnsi="Arial" w:cs="Arial"/>
          <w:b/>
          <w:bCs/>
          <w:sz w:val="20"/>
          <w:szCs w:val="20"/>
        </w:rPr>
      </w:pPr>
    </w:p>
    <w:p w:rsidR="00A4254F" w:rsidRPr="00A5435E" w:rsidRDefault="00A4254F" w:rsidP="00FC779E">
      <w:pPr>
        <w:autoSpaceDE w:val="0"/>
        <w:autoSpaceDN w:val="0"/>
        <w:adjustRightInd w:val="0"/>
        <w:spacing w:line="360" w:lineRule="auto"/>
        <w:rPr>
          <w:rFonts w:ascii="Arial" w:hAnsi="Arial" w:cs="Arial"/>
          <w:b/>
          <w:bCs/>
          <w:sz w:val="20"/>
          <w:szCs w:val="20"/>
        </w:rPr>
      </w:pPr>
    </w:p>
    <w:p w:rsidR="00A4254F" w:rsidRPr="008A70C5" w:rsidRDefault="00A4254F" w:rsidP="008A70C5">
      <w:pPr>
        <w:jc w:val="both"/>
        <w:rPr>
          <w:rFonts w:ascii="Arial" w:hAnsi="Arial" w:cs="Arial"/>
          <w:b/>
          <w:sz w:val="20"/>
          <w:szCs w:val="20"/>
          <w:lang w:eastAsia="en-US"/>
        </w:rPr>
      </w:pPr>
      <w:r w:rsidRPr="008A70C5">
        <w:rPr>
          <w:rFonts w:ascii="Arial" w:hAnsi="Arial" w:cs="Arial"/>
          <w:color w:val="000000"/>
          <w:sz w:val="20"/>
          <w:szCs w:val="20"/>
          <w:lang w:eastAsia="es-MX"/>
        </w:rPr>
        <w:t>Bajo protesta de decir verdad declaramos que los Estados Financieros y sus Notas son razonablemente correctos y responsabilidad del emisor.</w:t>
      </w:r>
    </w:p>
    <w:p w:rsidR="00A4254F" w:rsidRPr="008A70C5" w:rsidRDefault="00A4254F" w:rsidP="00FC779E">
      <w:pPr>
        <w:autoSpaceDE w:val="0"/>
        <w:autoSpaceDN w:val="0"/>
        <w:adjustRightInd w:val="0"/>
        <w:spacing w:line="360" w:lineRule="auto"/>
        <w:rPr>
          <w:rFonts w:ascii="Arial" w:hAnsi="Arial" w:cs="Arial"/>
          <w:b/>
          <w:bCs/>
          <w:sz w:val="20"/>
          <w:szCs w:val="20"/>
        </w:rPr>
      </w:pPr>
    </w:p>
    <w:p w:rsidR="00A4254F" w:rsidRPr="00A5435E" w:rsidRDefault="00A4254F">
      <w:pPr>
        <w:rPr>
          <w:rFonts w:ascii="Arial" w:hAnsi="Arial" w:cs="Arial"/>
          <w:sz w:val="20"/>
          <w:szCs w:val="20"/>
        </w:rPr>
      </w:pPr>
    </w:p>
    <w:sectPr w:rsidR="00A4254F" w:rsidRPr="00A5435E" w:rsidSect="0054609A">
      <w:pgSz w:w="15840" w:h="12240" w:orient="landscape"/>
      <w:pgMar w:top="1134" w:right="2835"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0B609C"/>
    <w:multiLevelType w:val="hybridMultilevel"/>
    <w:tmpl w:val="F95E35BA"/>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5EE0A4E"/>
    <w:multiLevelType w:val="hybridMultilevel"/>
    <w:tmpl w:val="B680FEC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6356788"/>
    <w:multiLevelType w:val="hybridMultilevel"/>
    <w:tmpl w:val="48A8DF00"/>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cs="Times New Roman" w:hint="default"/>
        <w:b w:val="0"/>
        <w:sz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6FB753D"/>
    <w:multiLevelType w:val="hybridMultilevel"/>
    <w:tmpl w:val="6B8EAE4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96935F9"/>
    <w:multiLevelType w:val="hybridMultilevel"/>
    <w:tmpl w:val="6F6619A4"/>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D1637DA"/>
    <w:multiLevelType w:val="hybridMultilevel"/>
    <w:tmpl w:val="D5EC542C"/>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8465DB4"/>
    <w:multiLevelType w:val="hybridMultilevel"/>
    <w:tmpl w:val="04F4597A"/>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49CC4F0C"/>
    <w:multiLevelType w:val="hybridMultilevel"/>
    <w:tmpl w:val="A80443CE"/>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4E0264B7"/>
    <w:multiLevelType w:val="hybridMultilevel"/>
    <w:tmpl w:val="0A5CD2D2"/>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9196C1E"/>
    <w:multiLevelType w:val="hybridMultilevel"/>
    <w:tmpl w:val="26E23058"/>
    <w:lvl w:ilvl="0" w:tplc="0C0A0017">
      <w:start w:val="1"/>
      <w:numFmt w:val="lowerLetter"/>
      <w:lvlText w:val="%1)"/>
      <w:lvlJc w:val="left"/>
      <w:pPr>
        <w:tabs>
          <w:tab w:val="num" w:pos="720"/>
        </w:tabs>
        <w:ind w:left="720" w:hanging="360"/>
      </w:pPr>
      <w:rPr>
        <w:rFonts w:cs="Times New Roman" w:hint="default"/>
      </w:rPr>
    </w:lvl>
    <w:lvl w:ilvl="1" w:tplc="E6CCA55A">
      <w:start w:val="1"/>
      <w:numFmt w:val="lowerLetter"/>
      <w:lvlText w:val="%2)"/>
      <w:lvlJc w:val="left"/>
      <w:pPr>
        <w:tabs>
          <w:tab w:val="num" w:pos="1440"/>
        </w:tabs>
        <w:ind w:left="1440" w:hanging="360"/>
      </w:pPr>
      <w:rPr>
        <w:rFonts w:cs="Times New Roman"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A9F26FF"/>
    <w:multiLevelType w:val="hybridMultilevel"/>
    <w:tmpl w:val="EEA8260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7D445CBD"/>
    <w:multiLevelType w:val="hybridMultilevel"/>
    <w:tmpl w:val="059A2C6A"/>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6"/>
  </w:num>
  <w:num w:numId="4">
    <w:abstractNumId w:val="2"/>
  </w:num>
  <w:num w:numId="5">
    <w:abstractNumId w:val="9"/>
  </w:num>
  <w:num w:numId="6">
    <w:abstractNumId w:val="10"/>
  </w:num>
  <w:num w:numId="7">
    <w:abstractNumId w:val="7"/>
  </w:num>
  <w:num w:numId="8">
    <w:abstractNumId w:val="8"/>
  </w:num>
  <w:num w:numId="9">
    <w:abstractNumId w:val="14"/>
  </w:num>
  <w:num w:numId="10">
    <w:abstractNumId w:val="4"/>
  </w:num>
  <w:num w:numId="11">
    <w:abstractNumId w:val="11"/>
  </w:num>
  <w:num w:numId="12">
    <w:abstractNumId w:val="3"/>
  </w:num>
  <w:num w:numId="13">
    <w:abstractNumId w:val="12"/>
  </w:num>
  <w:num w:numId="14">
    <w:abstractNumId w:val="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79E"/>
    <w:rsid w:val="00016386"/>
    <w:rsid w:val="00021F41"/>
    <w:rsid w:val="0005572E"/>
    <w:rsid w:val="000669F7"/>
    <w:rsid w:val="0019424F"/>
    <w:rsid w:val="002849BD"/>
    <w:rsid w:val="002C5936"/>
    <w:rsid w:val="00303D99"/>
    <w:rsid w:val="003E2A6C"/>
    <w:rsid w:val="003E2C66"/>
    <w:rsid w:val="00442185"/>
    <w:rsid w:val="0054609A"/>
    <w:rsid w:val="00647058"/>
    <w:rsid w:val="00880D16"/>
    <w:rsid w:val="008A70C5"/>
    <w:rsid w:val="009635D8"/>
    <w:rsid w:val="00976324"/>
    <w:rsid w:val="00A4254F"/>
    <w:rsid w:val="00A5435E"/>
    <w:rsid w:val="00A719FE"/>
    <w:rsid w:val="00A77349"/>
    <w:rsid w:val="00B0252B"/>
    <w:rsid w:val="00BF6CAF"/>
    <w:rsid w:val="00C26471"/>
    <w:rsid w:val="00D411E7"/>
    <w:rsid w:val="00D5109D"/>
    <w:rsid w:val="00D83798"/>
    <w:rsid w:val="00DF6854"/>
    <w:rsid w:val="00F1228E"/>
    <w:rsid w:val="00FA66D7"/>
    <w:rsid w:val="00FC7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9E"/>
    <w:rPr>
      <w:rFonts w:ascii="Times New Roman" w:eastAsia="Times New Roman" w:hAnsi="Times New Roman"/>
      <w:sz w:val="24"/>
      <w:szCs w:val="24"/>
      <w:lang w:val="es-MX"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424F"/>
    <w:pPr>
      <w:ind w:left="720"/>
      <w:contextualSpacing/>
    </w:pPr>
  </w:style>
  <w:style w:type="paragraph" w:styleId="BalloonText">
    <w:name w:val="Balloon Text"/>
    <w:basedOn w:val="Normal"/>
    <w:link w:val="BalloonTextChar"/>
    <w:uiPriority w:val="99"/>
    <w:semiHidden/>
    <w:rsid w:val="001942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424F"/>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844784848">
      <w:marLeft w:val="0"/>
      <w:marRight w:val="0"/>
      <w:marTop w:val="0"/>
      <w:marBottom w:val="0"/>
      <w:divBdr>
        <w:top w:val="none" w:sz="0" w:space="0" w:color="auto"/>
        <w:left w:val="none" w:sz="0" w:space="0" w:color="auto"/>
        <w:bottom w:val="none" w:sz="0" w:space="0" w:color="auto"/>
        <w:right w:val="none" w:sz="0" w:space="0" w:color="auto"/>
      </w:divBdr>
    </w:div>
    <w:div w:id="1844784849">
      <w:marLeft w:val="0"/>
      <w:marRight w:val="0"/>
      <w:marTop w:val="0"/>
      <w:marBottom w:val="0"/>
      <w:divBdr>
        <w:top w:val="none" w:sz="0" w:space="0" w:color="auto"/>
        <w:left w:val="none" w:sz="0" w:space="0" w:color="auto"/>
        <w:bottom w:val="none" w:sz="0" w:space="0" w:color="auto"/>
        <w:right w:val="none" w:sz="0" w:space="0" w:color="auto"/>
      </w:divBdr>
    </w:div>
    <w:div w:id="1844784850">
      <w:marLeft w:val="0"/>
      <w:marRight w:val="0"/>
      <w:marTop w:val="0"/>
      <w:marBottom w:val="0"/>
      <w:divBdr>
        <w:top w:val="none" w:sz="0" w:space="0" w:color="auto"/>
        <w:left w:val="none" w:sz="0" w:space="0" w:color="auto"/>
        <w:bottom w:val="none" w:sz="0" w:space="0" w:color="auto"/>
        <w:right w:val="none" w:sz="0" w:space="0" w:color="auto"/>
      </w:divBdr>
    </w:div>
    <w:div w:id="1844784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26</Pages>
  <Words>6305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Hernandez Cruz</dc:creator>
  <cp:keywords/>
  <dc:description/>
  <cp:lastModifiedBy>jorge.aviles</cp:lastModifiedBy>
  <cp:revision>6</cp:revision>
  <cp:lastPrinted>2016-03-28T22:59:00Z</cp:lastPrinted>
  <dcterms:created xsi:type="dcterms:W3CDTF">2016-03-26T17:24:00Z</dcterms:created>
  <dcterms:modified xsi:type="dcterms:W3CDTF">2016-03-28T23:10:00Z</dcterms:modified>
</cp:coreProperties>
</file>