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72" w:rsidRDefault="00FF7F72" w:rsidP="00FF7F72">
      <w:pPr>
        <w:autoSpaceDE w:val="0"/>
        <w:autoSpaceDN w:val="0"/>
        <w:adjustRightInd w:val="0"/>
        <w:spacing w:line="360" w:lineRule="auto"/>
        <w:rPr>
          <w:b/>
        </w:rPr>
      </w:pPr>
    </w:p>
    <w:p w:rsidR="00FF7F72" w:rsidRPr="00F1228E" w:rsidRDefault="00FF7F72" w:rsidP="00FF7F72">
      <w:pPr>
        <w:jc w:val="center"/>
        <w:rPr>
          <w:rFonts w:cs="Arial"/>
          <w:b/>
          <w:sz w:val="20"/>
          <w:szCs w:val="20"/>
        </w:rPr>
      </w:pPr>
      <w:bookmarkStart w:id="0" w:name="m18"/>
      <w:bookmarkEnd w:id="0"/>
      <w:r w:rsidRPr="00F1228E">
        <w:rPr>
          <w:rFonts w:cs="Arial"/>
          <w:b/>
          <w:sz w:val="20"/>
          <w:szCs w:val="20"/>
        </w:rPr>
        <w:t>Cuenta Pública</w:t>
      </w:r>
    </w:p>
    <w:p w:rsidR="00FF7F72" w:rsidRPr="00F1228E" w:rsidRDefault="00FF7F72" w:rsidP="00FF7F72">
      <w:pPr>
        <w:jc w:val="center"/>
        <w:rPr>
          <w:rFonts w:cs="Arial"/>
          <w:b/>
          <w:sz w:val="20"/>
          <w:szCs w:val="20"/>
        </w:rPr>
      </w:pPr>
      <w:r>
        <w:rPr>
          <w:rFonts w:cs="Arial"/>
          <w:b/>
          <w:sz w:val="20"/>
          <w:szCs w:val="20"/>
        </w:rPr>
        <w:t>Notas a los Estados Financieros</w:t>
      </w:r>
    </w:p>
    <w:p w:rsidR="00FF7F72" w:rsidRPr="00F1228E" w:rsidRDefault="00FF7F72" w:rsidP="00FF7F72">
      <w:pPr>
        <w:jc w:val="center"/>
        <w:rPr>
          <w:rFonts w:cs="Arial"/>
          <w:b/>
          <w:sz w:val="20"/>
          <w:szCs w:val="20"/>
        </w:rPr>
      </w:pPr>
      <w:r w:rsidRPr="00F1228E">
        <w:rPr>
          <w:rFonts w:cs="Arial"/>
          <w:b/>
          <w:sz w:val="20"/>
          <w:szCs w:val="20"/>
        </w:rPr>
        <w:t>A</w:t>
      </w:r>
      <w:r>
        <w:rPr>
          <w:rFonts w:cs="Arial"/>
          <w:b/>
          <w:sz w:val="20"/>
          <w:szCs w:val="20"/>
        </w:rPr>
        <w:t>l 30 de Septiembre de 2014</w:t>
      </w:r>
    </w:p>
    <w:p w:rsidR="00FF7F72" w:rsidRPr="00F1228E" w:rsidRDefault="00FF7F72" w:rsidP="00FF7F72">
      <w:pPr>
        <w:jc w:val="center"/>
        <w:rPr>
          <w:rFonts w:cs="Arial"/>
          <w:b/>
          <w:sz w:val="20"/>
          <w:szCs w:val="20"/>
        </w:rPr>
      </w:pPr>
      <w:r w:rsidRPr="00F1228E">
        <w:rPr>
          <w:rFonts w:cs="Arial"/>
          <w:b/>
          <w:sz w:val="20"/>
          <w:szCs w:val="20"/>
        </w:rPr>
        <w:t>(Pesos)</w:t>
      </w:r>
    </w:p>
    <w:p w:rsidR="00FF7F72" w:rsidRPr="00F1228E" w:rsidRDefault="00FF7F72" w:rsidP="00FF7F72">
      <w:pPr>
        <w:jc w:val="center"/>
        <w:rPr>
          <w:rFonts w:cs="Arial"/>
          <w:b/>
          <w:sz w:val="20"/>
          <w:szCs w:val="20"/>
        </w:rPr>
      </w:pPr>
    </w:p>
    <w:p w:rsidR="00FF7F72" w:rsidRDefault="00FF7F72" w:rsidP="00FF7F72">
      <w:pPr>
        <w:rPr>
          <w:rFonts w:cs="Arial"/>
          <w:b/>
          <w:sz w:val="20"/>
          <w:szCs w:val="20"/>
        </w:rPr>
      </w:pPr>
    </w:p>
    <w:p w:rsidR="00FF7F72" w:rsidRPr="00F1228E" w:rsidRDefault="00FF7F72" w:rsidP="00FF7F72">
      <w:pPr>
        <w:rPr>
          <w:rFonts w:cs="Arial"/>
          <w:b/>
          <w:sz w:val="20"/>
          <w:szCs w:val="20"/>
          <w:u w:val="single"/>
        </w:rPr>
      </w:pPr>
      <w:r w:rsidRPr="00F1228E">
        <w:rPr>
          <w:rFonts w:cs="Arial"/>
          <w:b/>
          <w:sz w:val="20"/>
          <w:szCs w:val="20"/>
        </w:rPr>
        <w:t xml:space="preserve">Ente Público:          </w:t>
      </w:r>
      <w:r>
        <w:rPr>
          <w:rFonts w:cs="Arial"/>
          <w:b/>
          <w:sz w:val="20"/>
          <w:szCs w:val="20"/>
          <w:u w:val="single"/>
        </w:rPr>
        <w:t>PODER EJECUTIVO</w:t>
      </w:r>
    </w:p>
    <w:p w:rsidR="00FF7F72" w:rsidRDefault="00FF7F72" w:rsidP="00FF7F72">
      <w:pPr>
        <w:autoSpaceDE w:val="0"/>
        <w:autoSpaceDN w:val="0"/>
        <w:adjustRightInd w:val="0"/>
        <w:spacing w:line="360" w:lineRule="auto"/>
        <w:rPr>
          <w:b/>
        </w:rPr>
      </w:pPr>
    </w:p>
    <w:p w:rsidR="00FF7F72" w:rsidRPr="00392C40" w:rsidRDefault="00FF7F72" w:rsidP="00FF7F72">
      <w:pPr>
        <w:autoSpaceDE w:val="0"/>
        <w:autoSpaceDN w:val="0"/>
        <w:adjustRightInd w:val="0"/>
        <w:spacing w:line="360" w:lineRule="auto"/>
        <w:rPr>
          <w:b/>
        </w:rPr>
      </w:pPr>
      <w:r w:rsidRPr="00392C40">
        <w:rPr>
          <w:b/>
        </w:rPr>
        <w:t>NOTAS  DE GESTIÓN ADMINISTRATIVA</w:t>
      </w:r>
    </w:p>
    <w:p w:rsidR="00FF7F72" w:rsidRPr="00392C40" w:rsidRDefault="00FF7F72" w:rsidP="00FF7F72">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F7F72" w:rsidRPr="00392C40" w:rsidRDefault="00FF7F72" w:rsidP="00FF7F72">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SIAF, Sistema Integral de Administración Financiera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 para el registro de los momentos contables en las cuentas de orden.</w:t>
      </w:r>
      <w:r w:rsidRPr="00392C40">
        <w:rPr>
          <w:b/>
          <w:bCs/>
        </w:rPr>
        <w:tab/>
      </w:r>
    </w:p>
    <w:p w:rsidR="00FF7F72" w:rsidRPr="00392C40" w:rsidRDefault="00FF7F72" w:rsidP="00FF7F72">
      <w:pPr>
        <w:autoSpaceDE w:val="0"/>
        <w:autoSpaceDN w:val="0"/>
        <w:adjustRightInd w:val="0"/>
        <w:spacing w:line="360" w:lineRule="auto"/>
        <w:rPr>
          <w:b/>
          <w:bCs/>
        </w:rPr>
      </w:pPr>
    </w:p>
    <w:p w:rsidR="00FF7F72" w:rsidRPr="00392C40" w:rsidRDefault="00FF7F72" w:rsidP="00FF7F72">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La diversidad cultural con que cuenta el estado representa un atractivo fundamental para el turismo. De hecho, en el ranking del Índice de Competitividad Turística de los Mexicanos el Estado se encuentra en la sexta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Respecto al panorama económico presentamos datos relacionados con el crecimiento del producto y los sectores que lo componen. El Indicador Trimestral de la Actividad Económica Estatal </w:t>
      </w:r>
      <w:proofErr w:type="gramStart"/>
      <w:r w:rsidRPr="00392C40">
        <w:rPr>
          <w:rFonts w:ascii="Calibri" w:hAnsi="Calibri" w:cs="Calibri"/>
          <w:sz w:val="20"/>
          <w:szCs w:val="20"/>
        </w:rPr>
        <w:t>( ITAEE</w:t>
      </w:r>
      <w:proofErr w:type="gramEnd"/>
      <w:r w:rsidRPr="00392C40">
        <w:rPr>
          <w:rFonts w:ascii="Calibri" w:hAnsi="Calibri" w:cs="Calibri"/>
          <w:sz w:val="20"/>
          <w:szCs w:val="20"/>
        </w:rPr>
        <w:t>), ofrece un panorama de la situación y evolución económica del estado en el corto plazo. En el tercer trimestre del 2013, Yucatán registró una disminución en el índice de actividad económica del -0.2% con respecto al mismo período del año anterior. Las actividades primarias y secundarias cayeron 7.5% y -4.8% respectivamente, mientras que las terciarias crecieron 2.5%. Al tercer trimestre de 2013, la población Económicamente Activa (PEA) ascendió a 993,199 personas de 14 años y más, lo que representa una elevada tasa de participación en la actividad económica (63.2%). Del total de la PEA el 96.6% está ocupada y el 3.4% desocupada.</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Entre las principales actividades se encuentran: comercio </w:t>
      </w:r>
      <w:proofErr w:type="gramStart"/>
      <w:r w:rsidRPr="00392C40">
        <w:rPr>
          <w:rFonts w:ascii="Calibri" w:hAnsi="Calibri" w:cs="Calibri"/>
          <w:sz w:val="20"/>
          <w:szCs w:val="20"/>
        </w:rPr>
        <w:t>( 20.07</w:t>
      </w:r>
      <w:proofErr w:type="gramEnd"/>
      <w:r w:rsidRPr="00392C40">
        <w:rPr>
          <w:rFonts w:ascii="Calibri" w:hAnsi="Calibri" w:cs="Calibri"/>
          <w:sz w:val="20"/>
          <w:szCs w:val="20"/>
        </w:rPr>
        <w:t>%), industria manufactureras ( 15.01%), construcción (13.49%), servicios mobiliarios y de alquiler de bienes muebles e intangibles (13.00%). Juntas representan el 61.56% del BID estatal. Los sectores estratégicos de la entidad son: logística, Tecnologías de la información, innovación, turismo, agroindustria, y energías renovables.</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Según el informe Doing Business 2013, publicado por el Banco </w:t>
      </w:r>
      <w:proofErr w:type="gramStart"/>
      <w:r w:rsidRPr="00392C40">
        <w:rPr>
          <w:rFonts w:ascii="Calibri" w:hAnsi="Calibri" w:cs="Calibri"/>
          <w:sz w:val="20"/>
          <w:szCs w:val="20"/>
        </w:rPr>
        <w:t>Mundial(</w:t>
      </w:r>
      <w:proofErr w:type="gramEnd"/>
      <w:r w:rsidRPr="00392C40">
        <w:rPr>
          <w:rFonts w:ascii="Calibri" w:hAnsi="Calibri" w:cs="Calibri"/>
          <w:sz w:val="20"/>
          <w:szCs w:val="20"/>
        </w:rPr>
        <w:t xml:space="preserve"> BM) y la Corporación Financiera Internacional  (CFI), que clasifica a las economías por su facilidad para hacer negocios, la ciudad de Mérida, Yucatán ocupa el decimosexto lugar de las ciudades analizadas en México. Al desagregar este indicador, la ciudad ocupa el segundo lugar para apertura de un negocio, el vigésimo respecto al manejo de permisos de construcción, el vigésimo tercero en registro de propiedades y decimoséptimo en cumplimiento de contratos.</w:t>
      </w:r>
    </w:p>
    <w:p w:rsidR="00FF7F72" w:rsidRPr="00392C40" w:rsidRDefault="00FF7F72" w:rsidP="00FF7F72">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 prevé que la inflación general esté por encima del 4% en el primer trimestre de 2014, pero en el segundo caiga por debajo, y en los dos siguientes se vaya por encima del 4%, para cerrar el ejercicio por debajo de ese nivel. El banco central calificó 2014 como un año de transición en términos inflacionarios que conducirá a un 2015 con una inflación general ligeramente por arriba del 3%.</w:t>
      </w:r>
    </w:p>
    <w:p w:rsidR="00FF7F72" w:rsidRPr="00392C40" w:rsidRDefault="00FF7F72" w:rsidP="00FF7F72">
      <w:pPr>
        <w:autoSpaceDE w:val="0"/>
        <w:autoSpaceDN w:val="0"/>
        <w:adjustRightInd w:val="0"/>
        <w:spacing w:line="360" w:lineRule="auto"/>
        <w:jc w:val="both"/>
        <w:rPr>
          <w:rFonts w:ascii="Calibri" w:hAnsi="Calibri" w:cs="Calibri"/>
          <w:sz w:val="20"/>
          <w:szCs w:val="20"/>
        </w:rPr>
      </w:pPr>
    </w:p>
    <w:p w:rsidR="00FF7F72" w:rsidRPr="00392C40" w:rsidRDefault="00FF7F72" w:rsidP="00FF7F72">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FF7F72" w:rsidRPr="00392C40" w:rsidRDefault="00FF7F72" w:rsidP="00FF7F72">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FF7F72" w:rsidRPr="00392C40" w:rsidRDefault="00FF7F72" w:rsidP="00FF7F72">
      <w:pPr>
        <w:tabs>
          <w:tab w:val="left" w:pos="720"/>
        </w:tabs>
        <w:autoSpaceDE w:val="0"/>
        <w:autoSpaceDN w:val="0"/>
        <w:adjustRightInd w:val="0"/>
        <w:spacing w:line="360" w:lineRule="auto"/>
        <w:ind w:left="360"/>
        <w:rPr>
          <w:rFonts w:ascii="Calibri" w:hAnsi="Calibri" w:cs="Calibri"/>
          <w:sz w:val="22"/>
          <w:szCs w:val="22"/>
        </w:rPr>
      </w:pP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FF7F72" w:rsidRPr="00392C40" w:rsidRDefault="00FF7F72" w:rsidP="00FF7F72">
      <w:pPr>
        <w:autoSpaceDE w:val="0"/>
        <w:autoSpaceDN w:val="0"/>
        <w:adjustRightInd w:val="0"/>
        <w:spacing w:line="360" w:lineRule="auto"/>
        <w:jc w:val="both"/>
        <w:rPr>
          <w:rFonts w:ascii="Calibri" w:hAnsi="Calibri" w:cs="Calibri"/>
          <w:sz w:val="20"/>
          <w:szCs w:val="20"/>
        </w:rPr>
      </w:pPr>
    </w:p>
    <w:p w:rsidR="00FF7F72" w:rsidRPr="00392C40" w:rsidRDefault="00FF7F72" w:rsidP="00FF7F72">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FF7F72" w:rsidRPr="00392C40" w:rsidRDefault="00FF7F72" w:rsidP="00FF7F72">
      <w:pPr>
        <w:tabs>
          <w:tab w:val="left" w:pos="720"/>
        </w:tabs>
        <w:autoSpaceDE w:val="0"/>
        <w:autoSpaceDN w:val="0"/>
        <w:adjustRightInd w:val="0"/>
        <w:spacing w:line="360" w:lineRule="auto"/>
        <w:ind w:left="360"/>
        <w:rPr>
          <w:rFonts w:ascii="Calibri" w:hAnsi="Calibri" w:cs="Calibri"/>
          <w:sz w:val="20"/>
          <w:szCs w:val="20"/>
        </w:rPr>
      </w:pP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FF7F72" w:rsidRPr="00392C40" w:rsidRDefault="00FF7F72" w:rsidP="00FF7F72">
      <w:pPr>
        <w:autoSpaceDE w:val="0"/>
        <w:autoSpaceDN w:val="0"/>
        <w:adjustRightInd w:val="0"/>
        <w:spacing w:line="360" w:lineRule="auto"/>
        <w:ind w:firstLine="360"/>
        <w:jc w:val="both"/>
        <w:rPr>
          <w:rFonts w:ascii="Calibri" w:hAnsi="Calibri" w:cs="Calibri"/>
          <w:sz w:val="20"/>
          <w:szCs w:val="20"/>
        </w:rPr>
      </w:pPr>
    </w:p>
    <w:p w:rsidR="00FF7F72" w:rsidRPr="00392C40" w:rsidRDefault="00FF7F72" w:rsidP="00FF7F72">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FF7F72" w:rsidRPr="00392C40" w:rsidRDefault="00FF7F72" w:rsidP="00FF7F72">
      <w:pPr>
        <w:autoSpaceDE w:val="0"/>
        <w:autoSpaceDN w:val="0"/>
        <w:adjustRightInd w:val="0"/>
        <w:spacing w:line="360" w:lineRule="auto"/>
        <w:rPr>
          <w:rFonts w:ascii="Eras Medium ITC" w:hAnsi="Eras Medium ITC" w:cs="Eras Medium ITC"/>
          <w:b/>
        </w:rPr>
      </w:pPr>
    </w:p>
    <w:p w:rsidR="00FF7F72" w:rsidRPr="00392C40" w:rsidRDefault="00FF7F72" w:rsidP="00FF7F72">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FF7F72" w:rsidRPr="00392C40" w:rsidRDefault="00FF7F72" w:rsidP="00FF7F72">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FF7F72" w:rsidRPr="00392C40" w:rsidRDefault="00FF7F72" w:rsidP="00FF7F72">
      <w:pPr>
        <w:autoSpaceDE w:val="0"/>
        <w:autoSpaceDN w:val="0"/>
        <w:adjustRightInd w:val="0"/>
        <w:spacing w:line="360" w:lineRule="auto"/>
        <w:jc w:val="both"/>
        <w:rPr>
          <w:rFonts w:ascii="Calibri" w:hAnsi="Calibri" w:cs="Calibri"/>
          <w:sz w:val="20"/>
          <w:szCs w:val="20"/>
        </w:rPr>
      </w:pPr>
    </w:p>
    <w:p w:rsidR="0024283F" w:rsidRDefault="0024283F" w:rsidP="0024283F">
      <w:pPr>
        <w:tabs>
          <w:tab w:val="left" w:pos="1065"/>
        </w:tabs>
        <w:autoSpaceDE w:val="0"/>
        <w:autoSpaceDN w:val="0"/>
        <w:adjustRightInd w:val="0"/>
        <w:spacing w:line="360" w:lineRule="auto"/>
        <w:ind w:left="720"/>
        <w:rPr>
          <w:rFonts w:ascii="Calibri" w:hAnsi="Calibri" w:cs="Calibri"/>
          <w:b/>
          <w:sz w:val="22"/>
          <w:szCs w:val="22"/>
        </w:rPr>
      </w:pPr>
    </w:p>
    <w:p w:rsidR="00FF7F72" w:rsidRPr="00392C40" w:rsidRDefault="00FF7F72" w:rsidP="00FF7F72">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FF7F72" w:rsidRPr="00392C40" w:rsidRDefault="00FF7F72" w:rsidP="00FF7F72">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FF7F72" w:rsidRDefault="00FF7F72" w:rsidP="00FF7F72">
      <w:pPr>
        <w:autoSpaceDE w:val="0"/>
        <w:autoSpaceDN w:val="0"/>
        <w:adjustRightInd w:val="0"/>
        <w:spacing w:line="360" w:lineRule="auto"/>
        <w:rPr>
          <w:rFonts w:ascii="Calibri" w:hAnsi="Calibri" w:cs="Calibri"/>
          <w:sz w:val="20"/>
          <w:szCs w:val="20"/>
        </w:rPr>
      </w:pPr>
    </w:p>
    <w:p w:rsidR="0024283F" w:rsidRPr="00392C40" w:rsidRDefault="0024283F" w:rsidP="00FF7F72">
      <w:pPr>
        <w:autoSpaceDE w:val="0"/>
        <w:autoSpaceDN w:val="0"/>
        <w:adjustRightInd w:val="0"/>
        <w:spacing w:line="360" w:lineRule="auto"/>
        <w:rPr>
          <w:rFonts w:ascii="Calibri" w:hAnsi="Calibri" w:cs="Calibri"/>
          <w:sz w:val="20"/>
          <w:szCs w:val="20"/>
        </w:rPr>
      </w:pPr>
    </w:p>
    <w:p w:rsidR="00FF7F72" w:rsidRPr="00392C40" w:rsidRDefault="00FF7F72" w:rsidP="00FF7F72">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FF7F72" w:rsidRPr="00392C40" w:rsidRDefault="00FF7F72" w:rsidP="00FF7F72">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1" w:name="m17"/>
      <w:bookmarkEnd w:id="1"/>
      <w:r>
        <w:rPr>
          <w:rFonts w:ascii="Calibri" w:hAnsi="Calibri" w:cs="Calibri"/>
          <w:sz w:val="20"/>
          <w:szCs w:val="20"/>
        </w:rPr>
        <w:t>30 de Septiembre del Ejercicio Fiscal 2014</w:t>
      </w:r>
      <w:r w:rsidRPr="00AE68A7">
        <w:rPr>
          <w:rFonts w:ascii="Calibri" w:hAnsi="Calibri" w:cs="Calibri"/>
          <w:sz w:val="20"/>
          <w:szCs w:val="20"/>
        </w:rPr>
        <w:t>.</w:t>
      </w:r>
    </w:p>
    <w:p w:rsidR="00FF7F72" w:rsidRDefault="00FF7F72" w:rsidP="00FF7F72">
      <w:pPr>
        <w:autoSpaceDE w:val="0"/>
        <w:autoSpaceDN w:val="0"/>
        <w:adjustRightInd w:val="0"/>
        <w:spacing w:line="360" w:lineRule="auto"/>
        <w:jc w:val="both"/>
        <w:rPr>
          <w:rFonts w:ascii="Calibri" w:hAnsi="Calibri" w:cs="Calibri"/>
          <w:sz w:val="20"/>
          <w:szCs w:val="20"/>
        </w:rPr>
      </w:pPr>
    </w:p>
    <w:p w:rsidR="0024283F" w:rsidRPr="00392C40" w:rsidRDefault="0024283F" w:rsidP="00FF7F72">
      <w:pPr>
        <w:autoSpaceDE w:val="0"/>
        <w:autoSpaceDN w:val="0"/>
        <w:adjustRightInd w:val="0"/>
        <w:spacing w:line="360" w:lineRule="auto"/>
        <w:jc w:val="both"/>
        <w:rPr>
          <w:rFonts w:ascii="Calibri" w:hAnsi="Calibri" w:cs="Calibri"/>
          <w:sz w:val="20"/>
          <w:szCs w:val="20"/>
        </w:rPr>
      </w:pPr>
    </w:p>
    <w:p w:rsidR="00FF7F72" w:rsidRPr="00392C40" w:rsidRDefault="00FF7F72" w:rsidP="00FF7F72">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FF7F72" w:rsidRPr="00392C40" w:rsidRDefault="00FF7F72" w:rsidP="00FF7F72">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FF7F72" w:rsidRPr="00392C40" w:rsidRDefault="00FF7F72" w:rsidP="00FF7F72">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FF7F72" w:rsidRPr="00392C40" w:rsidRDefault="00FF7F72" w:rsidP="00FF7F72">
      <w:pPr>
        <w:autoSpaceDE w:val="0"/>
        <w:autoSpaceDN w:val="0"/>
        <w:adjustRightInd w:val="0"/>
        <w:spacing w:line="360" w:lineRule="auto"/>
        <w:ind w:left="1425"/>
        <w:jc w:val="both"/>
        <w:rPr>
          <w:rFonts w:ascii="Calibri" w:hAnsi="Calibri" w:cs="Calibri"/>
          <w:sz w:val="20"/>
          <w:szCs w:val="20"/>
        </w:rPr>
      </w:pPr>
    </w:p>
    <w:p w:rsidR="0024283F" w:rsidRDefault="0024283F" w:rsidP="0024283F">
      <w:pPr>
        <w:tabs>
          <w:tab w:val="left" w:pos="1065"/>
        </w:tabs>
        <w:autoSpaceDE w:val="0"/>
        <w:autoSpaceDN w:val="0"/>
        <w:adjustRightInd w:val="0"/>
        <w:spacing w:line="360" w:lineRule="auto"/>
        <w:ind w:left="720"/>
        <w:rPr>
          <w:rFonts w:ascii="Calibri" w:hAnsi="Calibri" w:cs="Calibri"/>
          <w:b/>
          <w:sz w:val="22"/>
          <w:szCs w:val="22"/>
        </w:rPr>
      </w:pPr>
    </w:p>
    <w:p w:rsidR="00FF7F72" w:rsidRPr="00392C40" w:rsidRDefault="00FF7F72" w:rsidP="00FF7F72">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FF7F72" w:rsidRPr="00392C40" w:rsidRDefault="00FF7F72" w:rsidP="00FF7F72">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FF7F72" w:rsidRPr="00392C40" w:rsidRDefault="00FF7F72" w:rsidP="00FF7F72">
      <w:pPr>
        <w:numPr>
          <w:ilvl w:val="1"/>
          <w:numId w:val="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FF7F72" w:rsidRPr="00392C40" w:rsidRDefault="00FF7F72" w:rsidP="00FF7F72">
      <w:pPr>
        <w:numPr>
          <w:ilvl w:val="1"/>
          <w:numId w:val="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FF7F72" w:rsidRPr="00392C40" w:rsidRDefault="00FF7F72" w:rsidP="00FF7F72">
      <w:pPr>
        <w:numPr>
          <w:ilvl w:val="1"/>
          <w:numId w:val="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FF7F72" w:rsidRPr="00392C40" w:rsidRDefault="00FF7F72" w:rsidP="00FF7F72">
      <w:pPr>
        <w:numPr>
          <w:ilvl w:val="1"/>
          <w:numId w:val="6"/>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FF7F72" w:rsidRPr="00392C40" w:rsidRDefault="00FF7F72" w:rsidP="00FF7F72">
      <w:pPr>
        <w:numPr>
          <w:ilvl w:val="1"/>
          <w:numId w:val="7"/>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FF7F72" w:rsidRPr="00392C40" w:rsidRDefault="00FF7F72" w:rsidP="00FF7F72">
      <w:pPr>
        <w:numPr>
          <w:ilvl w:val="1"/>
          <w:numId w:val="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FF7F72" w:rsidRPr="00392C40" w:rsidRDefault="00FF7F72" w:rsidP="00FF7F72">
      <w:pPr>
        <w:numPr>
          <w:ilvl w:val="1"/>
          <w:numId w:val="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FF7F72" w:rsidRPr="00392C40" w:rsidRDefault="00FF7F72" w:rsidP="00FF7F72">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FF7F72" w:rsidRPr="00392C40" w:rsidRDefault="00FF7F72" w:rsidP="00FF7F72">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FF7F72" w:rsidRPr="00392C40" w:rsidRDefault="00FF7F72" w:rsidP="00FF7F72">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FF7F72" w:rsidRPr="00392C40" w:rsidRDefault="00FF7F72" w:rsidP="00FF7F72">
      <w:pPr>
        <w:tabs>
          <w:tab w:val="left" w:pos="2606"/>
        </w:tabs>
        <w:autoSpaceDE w:val="0"/>
        <w:autoSpaceDN w:val="0"/>
        <w:adjustRightInd w:val="0"/>
        <w:spacing w:line="360" w:lineRule="auto"/>
        <w:ind w:left="1065"/>
        <w:rPr>
          <w:rFonts w:ascii="Calibri" w:hAnsi="Calibri" w:cs="Calibri"/>
          <w:sz w:val="20"/>
          <w:szCs w:val="20"/>
        </w:rPr>
      </w:pPr>
    </w:p>
    <w:p w:rsidR="00FF7F72" w:rsidRPr="00392C40" w:rsidRDefault="00FF7F72" w:rsidP="00FF7F72">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FF7F72" w:rsidRPr="00392C40" w:rsidRDefault="00FF7F72" w:rsidP="00FF7F72">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 xml:space="preserve">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w:t>
      </w:r>
      <w:r w:rsidRPr="00392C40">
        <w:rPr>
          <w:rFonts w:ascii="Calibri" w:hAnsi="Calibri" w:cs="Calibri"/>
          <w:sz w:val="20"/>
          <w:szCs w:val="20"/>
        </w:rPr>
        <w:lastRenderedPageBreak/>
        <w:t>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FF7F72" w:rsidRPr="00392C40" w:rsidRDefault="00FF7F72" w:rsidP="00FF7F72">
      <w:pPr>
        <w:tabs>
          <w:tab w:val="left" w:pos="1065"/>
        </w:tabs>
        <w:autoSpaceDE w:val="0"/>
        <w:autoSpaceDN w:val="0"/>
        <w:adjustRightInd w:val="0"/>
        <w:spacing w:line="360" w:lineRule="auto"/>
        <w:ind w:left="705"/>
        <w:jc w:val="both"/>
        <w:rPr>
          <w:rFonts w:ascii="Calibri" w:hAnsi="Calibri" w:cs="Calibri"/>
          <w:sz w:val="20"/>
          <w:szCs w:val="20"/>
        </w:rPr>
      </w:pPr>
    </w:p>
    <w:p w:rsidR="00FF7F72" w:rsidRPr="00392C40" w:rsidRDefault="00FF7F72" w:rsidP="00FF7F72">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FF7F72" w:rsidRPr="00392C40" w:rsidRDefault="00FF7F72" w:rsidP="00FF7F72">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2" w:name="m19"/>
      <w:bookmarkEnd w:id="2"/>
      <w:r>
        <w:rPr>
          <w:rFonts w:ascii="Calibri" w:hAnsi="Calibri" w:cs="Calibri"/>
          <w:sz w:val="20"/>
          <w:szCs w:val="20"/>
        </w:rPr>
        <w:t>2014</w:t>
      </w:r>
      <w:r w:rsidRPr="00AE68A7">
        <w:rPr>
          <w:rFonts w:ascii="Calibri" w:hAnsi="Calibri" w:cs="Calibri"/>
          <w:sz w:val="20"/>
          <w:szCs w:val="20"/>
        </w:rPr>
        <w:t xml:space="preserve">  son los siguientes:</w:t>
      </w:r>
    </w:p>
    <w:tbl>
      <w:tblPr>
        <w:tblW w:w="0" w:type="auto"/>
        <w:tblInd w:w="125" w:type="dxa"/>
        <w:tblCellMar>
          <w:left w:w="70" w:type="dxa"/>
          <w:right w:w="70" w:type="dxa"/>
        </w:tblCellMar>
        <w:tblLook w:val="0000" w:firstRow="0" w:lastRow="0" w:firstColumn="0" w:lastColumn="0" w:noHBand="0" w:noVBand="0"/>
      </w:tblPr>
      <w:tblGrid>
        <w:gridCol w:w="12914"/>
      </w:tblGrid>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 LA PRODUCTIVIDAD AGROPECUARIA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METROPOLITANO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 LA INFRAESTRUCTURA HOSPITALARIA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0020”.</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PÚBLICO DE ADMINISTRACIÓN E INVERSIÓN IDENTIFICADO CON EL NÚMERO F/ 0007”.</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IDENTIFICADO CON EL NÚMERO F/ 0002”.</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lastRenderedPageBreak/>
              <w:t>“FIDEICOMISO DE ADMINISTRACION, INVERSIÒN Y MEDIO DE PAGO DENOMINADO FIAMBIYUC".</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MIXTO DE FOMENTO A LA INVESTIGACIÓN CIENTÍFICA Y TECNOLÓGICA CONACYT - GOBIERNO DEL ESTADO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EL FORTALECIMIENTO DE LA EDUCACIÓN SUPERIOR EN YUCATÁN (PRONABES)"</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FF7F72" w:rsidRPr="00392C40" w:rsidTr="00765207">
        <w:trPr>
          <w:trHeight w:val="300"/>
        </w:trPr>
        <w:tc>
          <w:tcPr>
            <w:tcW w:w="0" w:type="auto"/>
            <w:tcBorders>
              <w:top w:val="nil"/>
              <w:left w:val="nil"/>
              <w:bottom w:val="nil"/>
              <w:right w:val="nil"/>
            </w:tcBorders>
            <w:shd w:val="clear" w:color="auto" w:fill="auto"/>
            <w:vAlign w:val="center"/>
          </w:tcPr>
          <w:p w:rsidR="00FF7F72" w:rsidRPr="00392C40" w:rsidRDefault="00FF7F72" w:rsidP="00FF7F72">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tc>
      </w:tr>
    </w:tbl>
    <w:p w:rsidR="00FF7F72" w:rsidRPr="00392C40" w:rsidRDefault="00FF7F72" w:rsidP="00FF7F72">
      <w:pPr>
        <w:autoSpaceDE w:val="0"/>
        <w:autoSpaceDN w:val="0"/>
        <w:adjustRightInd w:val="0"/>
        <w:spacing w:line="360" w:lineRule="auto"/>
      </w:pPr>
    </w:p>
    <w:p w:rsidR="00FF7F72" w:rsidRPr="0092251F" w:rsidRDefault="00FF7F72" w:rsidP="00FF7F72">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FF7F72" w:rsidRPr="00E60278" w:rsidRDefault="00FF7F72" w:rsidP="00FF7F72">
      <w:pPr>
        <w:numPr>
          <w:ilvl w:val="0"/>
          <w:numId w:val="11"/>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w:t>
      </w:r>
      <w:r w:rsidRPr="00E60278">
        <w:rPr>
          <w:rFonts w:ascii="Calibri" w:hAnsi="Calibri" w:cs="Calibri"/>
          <w:sz w:val="20"/>
          <w:szCs w:val="20"/>
        </w:rPr>
        <w:lastRenderedPageBreak/>
        <w:t>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p>
    <w:p w:rsidR="00FF7F72" w:rsidRPr="0092251F" w:rsidRDefault="00FF7F72" w:rsidP="00FF7F72">
      <w:pPr>
        <w:autoSpaceDE w:val="0"/>
        <w:autoSpaceDN w:val="0"/>
        <w:adjustRightInd w:val="0"/>
        <w:spacing w:line="360" w:lineRule="auto"/>
        <w:ind w:left="360"/>
        <w:jc w:val="both"/>
        <w:rPr>
          <w:rFonts w:ascii="Calibri" w:hAnsi="Calibri" w:cs="Calibri"/>
          <w:sz w:val="20"/>
          <w:szCs w:val="20"/>
        </w:rPr>
      </w:pPr>
    </w:p>
    <w:p w:rsidR="00FF7F72" w:rsidRPr="0092251F" w:rsidRDefault="00FF7F72" w:rsidP="00FF7F72">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lastRenderedPageBreak/>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FF7F72" w:rsidRPr="0092251F" w:rsidRDefault="00FF7F72" w:rsidP="00FF7F72">
      <w:pPr>
        <w:autoSpaceDE w:val="0"/>
        <w:autoSpaceDN w:val="0"/>
        <w:adjustRightInd w:val="0"/>
        <w:spacing w:line="360" w:lineRule="auto"/>
        <w:ind w:left="360"/>
        <w:jc w:val="both"/>
        <w:rPr>
          <w:rFonts w:ascii="Calibri" w:hAnsi="Calibri" w:cs="Calibri"/>
          <w:sz w:val="20"/>
          <w:szCs w:val="20"/>
        </w:rPr>
      </w:pPr>
    </w:p>
    <w:p w:rsidR="00FF7F72" w:rsidRPr="0092251F" w:rsidRDefault="00FF7F72" w:rsidP="00FF7F72">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FF7F72" w:rsidRPr="0092251F" w:rsidRDefault="00FF7F72" w:rsidP="00FF7F72">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FF7F72" w:rsidRPr="0092251F" w:rsidRDefault="00FF7F72" w:rsidP="00FF7F72">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FF7F72" w:rsidRPr="0092251F" w:rsidRDefault="00FF7F72" w:rsidP="00FF7F72">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Las Normas Internacionales de Contabilidad para el sector público (NICSP) emitidas por la junta de Normas Internacionales de Contabilidad del Sector Público.</w:t>
      </w:r>
    </w:p>
    <w:p w:rsidR="00FF7F72" w:rsidRPr="0092251F" w:rsidRDefault="00FF7F72" w:rsidP="00FF7F72">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FF7F72" w:rsidRDefault="00FF7F72" w:rsidP="00FF7F72">
      <w:pPr>
        <w:autoSpaceDE w:val="0"/>
        <w:autoSpaceDN w:val="0"/>
        <w:adjustRightInd w:val="0"/>
        <w:spacing w:line="360" w:lineRule="auto"/>
        <w:ind w:left="720"/>
        <w:jc w:val="both"/>
        <w:rPr>
          <w:rFonts w:ascii="Calibri" w:hAnsi="Calibri" w:cs="Calibri"/>
          <w:sz w:val="18"/>
          <w:szCs w:val="18"/>
        </w:rPr>
      </w:pPr>
    </w:p>
    <w:p w:rsidR="00765207" w:rsidRDefault="00765207" w:rsidP="00FF7F72">
      <w:pPr>
        <w:autoSpaceDE w:val="0"/>
        <w:autoSpaceDN w:val="0"/>
        <w:adjustRightInd w:val="0"/>
        <w:spacing w:line="360" w:lineRule="auto"/>
        <w:ind w:left="720"/>
        <w:jc w:val="both"/>
        <w:rPr>
          <w:rFonts w:ascii="Calibri" w:hAnsi="Calibri" w:cs="Calibri"/>
          <w:sz w:val="18"/>
          <w:szCs w:val="18"/>
        </w:rPr>
      </w:pPr>
    </w:p>
    <w:p w:rsidR="00765207" w:rsidRPr="00392C40" w:rsidRDefault="00765207" w:rsidP="00FF7F72">
      <w:pPr>
        <w:autoSpaceDE w:val="0"/>
        <w:autoSpaceDN w:val="0"/>
        <w:adjustRightInd w:val="0"/>
        <w:spacing w:line="360" w:lineRule="auto"/>
        <w:ind w:left="720"/>
        <w:jc w:val="both"/>
        <w:rPr>
          <w:rFonts w:ascii="Calibri" w:hAnsi="Calibri" w:cs="Calibri"/>
          <w:sz w:val="18"/>
          <w:szCs w:val="18"/>
        </w:rPr>
      </w:pPr>
    </w:p>
    <w:p w:rsidR="00FF7F72" w:rsidRPr="00392C40" w:rsidRDefault="00FF7F72" w:rsidP="00FF7F72">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FF7F72" w:rsidRPr="0092251F" w:rsidRDefault="00FF7F72" w:rsidP="00FF7F72">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FF7F72" w:rsidRDefault="00FF7F72" w:rsidP="00FF7F72">
      <w:pPr>
        <w:autoSpaceDE w:val="0"/>
        <w:autoSpaceDN w:val="0"/>
        <w:adjustRightInd w:val="0"/>
        <w:spacing w:line="360" w:lineRule="auto"/>
        <w:rPr>
          <w:rFonts w:ascii="Eras Medium ITC" w:hAnsi="Eras Medium ITC" w:cs="Eras Medium ITC"/>
          <w:b/>
        </w:rPr>
      </w:pPr>
    </w:p>
    <w:p w:rsidR="0024283F" w:rsidRPr="00392C40" w:rsidRDefault="0024283F" w:rsidP="00FF7F72">
      <w:pPr>
        <w:autoSpaceDE w:val="0"/>
        <w:autoSpaceDN w:val="0"/>
        <w:adjustRightInd w:val="0"/>
        <w:spacing w:line="360" w:lineRule="auto"/>
        <w:rPr>
          <w:rFonts w:ascii="Eras Medium ITC" w:hAnsi="Eras Medium ITC" w:cs="Eras Medium ITC"/>
          <w:b/>
        </w:rPr>
      </w:pPr>
    </w:p>
    <w:p w:rsidR="00FF7F72" w:rsidRPr="00392C40" w:rsidRDefault="00FF7F72" w:rsidP="00FF7F72">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FF7F72" w:rsidRPr="0092251F" w:rsidRDefault="00FF7F72" w:rsidP="00FF7F72">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31 de diciembre de 2013, tiene las siguientes cuentas bancarias en Dólares.</w:t>
      </w:r>
    </w:p>
    <w:p w:rsidR="00FF7F72" w:rsidRPr="0092251F" w:rsidRDefault="00FF7F72" w:rsidP="00FF7F72">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$ 10,651.07 Dólares.</w:t>
      </w:r>
    </w:p>
    <w:p w:rsidR="00FF7F72" w:rsidRPr="0092251F" w:rsidRDefault="00FF7F72" w:rsidP="00FF7F72">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FF7F72" w:rsidRPr="0092251F" w:rsidRDefault="00FF7F72" w:rsidP="00FF7F72">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31 de diciembre de 2013, el Poder Ejecutivo del Gobierno del Estado  no tiene pasivos en moneda extranjera.</w:t>
      </w:r>
    </w:p>
    <w:p w:rsidR="00FF7F72" w:rsidRDefault="00FF7F72" w:rsidP="00FF7F72">
      <w:pPr>
        <w:autoSpaceDE w:val="0"/>
        <w:autoSpaceDN w:val="0"/>
        <w:adjustRightInd w:val="0"/>
        <w:spacing w:line="360" w:lineRule="auto"/>
        <w:rPr>
          <w:rFonts w:ascii="Eras Medium ITC" w:hAnsi="Eras Medium ITC" w:cs="Eras Medium ITC"/>
          <w:b/>
        </w:rPr>
      </w:pPr>
    </w:p>
    <w:p w:rsidR="00765207" w:rsidRPr="00392C40" w:rsidRDefault="00765207" w:rsidP="00FF7F72">
      <w:pPr>
        <w:autoSpaceDE w:val="0"/>
        <w:autoSpaceDN w:val="0"/>
        <w:adjustRightInd w:val="0"/>
        <w:spacing w:line="360" w:lineRule="auto"/>
        <w:rPr>
          <w:rFonts w:ascii="Eras Medium ITC" w:hAnsi="Eras Medium ITC" w:cs="Eras Medium ITC"/>
          <w:b/>
        </w:rPr>
      </w:pPr>
    </w:p>
    <w:p w:rsidR="00FF7F72" w:rsidRPr="00392C40" w:rsidRDefault="00FF7F72" w:rsidP="00FF7F72">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8.- Reporte Analítico del Activo.</w:t>
      </w:r>
    </w:p>
    <w:p w:rsidR="00FF7F72" w:rsidRPr="00EC098D" w:rsidRDefault="00FF7F72" w:rsidP="00FF7F72">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FF7F72" w:rsidRDefault="00FF7F72" w:rsidP="00FF7F72">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FF7F72" w:rsidRPr="0092251F" w:rsidRDefault="00FF7F72" w:rsidP="00FF7F72">
      <w:pPr>
        <w:autoSpaceDE w:val="0"/>
        <w:autoSpaceDN w:val="0"/>
        <w:adjustRightInd w:val="0"/>
        <w:spacing w:line="360" w:lineRule="auto"/>
        <w:rPr>
          <w:rFonts w:ascii="Calibri" w:hAnsi="Calibri" w:cs="Calibri"/>
          <w:sz w:val="20"/>
          <w:szCs w:val="20"/>
        </w:rPr>
      </w:pPr>
    </w:p>
    <w:p w:rsidR="00FF7F72" w:rsidRPr="0092251F" w:rsidRDefault="00FF7F72" w:rsidP="00FF7F72">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FF7F72" w:rsidRPr="006936E6" w:rsidRDefault="00FF7F72" w:rsidP="00FF7F72">
      <w:pPr>
        <w:autoSpaceDE w:val="0"/>
        <w:autoSpaceDN w:val="0"/>
        <w:spacing w:line="360" w:lineRule="auto"/>
        <w:rPr>
          <w:rFonts w:ascii="Calibri" w:hAnsi="Calibri"/>
          <w:sz w:val="20"/>
          <w:szCs w:val="20"/>
        </w:rPr>
      </w:pPr>
      <w:r w:rsidRPr="006936E6">
        <w:rPr>
          <w:rFonts w:ascii="Calibri" w:hAnsi="Calibri"/>
          <w:sz w:val="20"/>
          <w:szCs w:val="20"/>
        </w:rPr>
        <w:t>a)  Los Finanzas Públicas del  Poder Ejecutivo, fueron calificadas por:</w:t>
      </w:r>
    </w:p>
    <w:p w:rsidR="00FF7F72" w:rsidRPr="006936E6" w:rsidRDefault="00FF7F72" w:rsidP="00FF7F72">
      <w:pPr>
        <w:autoSpaceDE w:val="0"/>
        <w:autoSpaceDN w:val="0"/>
        <w:spacing w:line="360" w:lineRule="auto"/>
        <w:rPr>
          <w:rFonts w:ascii="Calibri" w:hAnsi="Calibri"/>
          <w:sz w:val="20"/>
          <w:szCs w:val="20"/>
        </w:rPr>
      </w:pPr>
    </w:p>
    <w:p w:rsidR="00FF7F72" w:rsidRPr="006936E6" w:rsidRDefault="00FF7F72" w:rsidP="00FF7F72">
      <w:pPr>
        <w:numPr>
          <w:ilvl w:val="1"/>
          <w:numId w:val="14"/>
        </w:numPr>
        <w:autoSpaceDE w:val="0"/>
        <w:autoSpaceDN w:val="0"/>
        <w:spacing w:line="360" w:lineRule="auto"/>
        <w:rPr>
          <w:rFonts w:ascii="Calibri" w:hAnsi="Calibri"/>
          <w:sz w:val="20"/>
          <w:szCs w:val="20"/>
        </w:rPr>
      </w:pPr>
      <w:r w:rsidRPr="006936E6">
        <w:rPr>
          <w:rFonts w:ascii="Calibri" w:hAnsi="Calibri"/>
          <w:b/>
          <w:bCs/>
          <w:sz w:val="20"/>
          <w:szCs w:val="20"/>
        </w:rPr>
        <w:t>HR Ratings de México, S.A. de C.V.</w:t>
      </w:r>
      <w:r w:rsidRPr="006936E6">
        <w:rPr>
          <w:rFonts w:ascii="Calibri" w:hAnsi="Calibri"/>
          <w:sz w:val="20"/>
          <w:szCs w:val="20"/>
        </w:rPr>
        <w:t xml:space="preserve">  con fecha  30 de abril de 2013 ratifica la calificación al Estado de Yucatán en </w:t>
      </w:r>
      <w:r w:rsidRPr="006936E6">
        <w:rPr>
          <w:rFonts w:ascii="Calibri" w:hAnsi="Calibri"/>
          <w:b/>
          <w:bCs/>
          <w:sz w:val="20"/>
          <w:szCs w:val="20"/>
        </w:rPr>
        <w:t>HR A</w:t>
      </w:r>
      <w:r w:rsidRPr="006936E6">
        <w:rPr>
          <w:rFonts w:ascii="Calibri" w:hAnsi="Calibri"/>
          <w:sz w:val="20"/>
          <w:szCs w:val="20"/>
        </w:rPr>
        <w:t xml:space="preserve"> y mantiene la perspectiva estable. La Calificación asignada de </w:t>
      </w:r>
      <w:r w:rsidRPr="006936E6">
        <w:rPr>
          <w:rFonts w:ascii="Calibri" w:hAnsi="Calibri"/>
          <w:b/>
          <w:bCs/>
          <w:sz w:val="20"/>
          <w:szCs w:val="20"/>
        </w:rPr>
        <w:t xml:space="preserve">HR A </w:t>
      </w:r>
      <w:r w:rsidRPr="006936E6">
        <w:rPr>
          <w:rFonts w:ascii="Calibri" w:hAnsi="Calibri"/>
          <w:sz w:val="20"/>
          <w:szCs w:val="20"/>
        </w:rPr>
        <w:t> significa que el emisor ofrece seguridad aceptable para el pago oportuno de obligaciones de deuda. Mantiene bajo riesgo crediticio.</w:t>
      </w:r>
    </w:p>
    <w:p w:rsidR="00FF7F72" w:rsidRPr="006936E6" w:rsidRDefault="00FF7F72" w:rsidP="00FF7F72">
      <w:pPr>
        <w:numPr>
          <w:ilvl w:val="1"/>
          <w:numId w:val="14"/>
        </w:numPr>
        <w:autoSpaceDE w:val="0"/>
        <w:autoSpaceDN w:val="0"/>
        <w:spacing w:line="360" w:lineRule="auto"/>
        <w:rPr>
          <w:rFonts w:ascii="Calibri" w:hAnsi="Calibri"/>
          <w:b/>
          <w:bCs/>
          <w:sz w:val="20"/>
          <w:szCs w:val="20"/>
        </w:rPr>
      </w:pPr>
      <w:r w:rsidRPr="006936E6">
        <w:rPr>
          <w:rFonts w:ascii="Calibri" w:hAnsi="Calibri"/>
          <w:b/>
          <w:bCs/>
          <w:sz w:val="20"/>
          <w:szCs w:val="20"/>
        </w:rPr>
        <w:t>Fitch Ratings México, S.A. de C.V.</w:t>
      </w:r>
      <w:r w:rsidRPr="006936E6">
        <w:rPr>
          <w:rFonts w:ascii="Calibri" w:hAnsi="Calibri"/>
          <w:sz w:val="20"/>
          <w:szCs w:val="20"/>
        </w:rPr>
        <w:t xml:space="preserve"> con fecha 6 de marzo de 2013 ratifica la calificación de </w:t>
      </w:r>
      <w:proofErr w:type="gramStart"/>
      <w:r w:rsidRPr="006936E6">
        <w:rPr>
          <w:rFonts w:ascii="Calibri" w:hAnsi="Calibri"/>
          <w:sz w:val="20"/>
          <w:szCs w:val="20"/>
        </w:rPr>
        <w:t>‘</w:t>
      </w:r>
      <w:r w:rsidRPr="006936E6">
        <w:rPr>
          <w:rFonts w:ascii="Calibri" w:hAnsi="Calibri"/>
          <w:b/>
          <w:bCs/>
          <w:sz w:val="20"/>
          <w:szCs w:val="20"/>
        </w:rPr>
        <w:t>A(</w:t>
      </w:r>
      <w:proofErr w:type="gramEnd"/>
      <w:r w:rsidRPr="006936E6">
        <w:rPr>
          <w:rFonts w:ascii="Calibri" w:hAnsi="Calibri"/>
          <w:b/>
          <w:bCs/>
          <w:sz w:val="20"/>
          <w:szCs w:val="20"/>
        </w:rPr>
        <w:t xml:space="preserve">mex)’ </w:t>
      </w:r>
      <w:r w:rsidRPr="006936E6">
        <w:rPr>
          <w:rFonts w:ascii="Calibri" w:hAnsi="Calibri"/>
          <w:sz w:val="20"/>
          <w:szCs w:val="20"/>
        </w:rPr>
        <w:t>a la calidad crediticia del Estado de Yucatán, la perspectiva crediticia es ‘estable’.  Entre los fundamentos de la calificación destacan los favorables términos y condiciones de la deuda de largo plazo, sus niveles de pasivos no bancarios y fuerte posición de liquidez, así como el fortalecimiento de la recaudación propia en los últimos años.</w:t>
      </w:r>
    </w:p>
    <w:p w:rsidR="0024283F" w:rsidRDefault="0024283F"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765207" w:rsidRDefault="00765207" w:rsidP="00FF7F72">
      <w:pPr>
        <w:autoSpaceDE w:val="0"/>
        <w:autoSpaceDN w:val="0"/>
        <w:adjustRightInd w:val="0"/>
        <w:spacing w:line="360" w:lineRule="auto"/>
        <w:rPr>
          <w:b/>
        </w:rPr>
      </w:pPr>
    </w:p>
    <w:p w:rsidR="00FF7F72" w:rsidRPr="00392C40" w:rsidRDefault="00FF7F72" w:rsidP="00FF7F72">
      <w:pPr>
        <w:autoSpaceDE w:val="0"/>
        <w:autoSpaceDN w:val="0"/>
        <w:adjustRightInd w:val="0"/>
        <w:spacing w:line="360" w:lineRule="auto"/>
        <w:rPr>
          <w:b/>
        </w:rPr>
      </w:pPr>
      <w:r w:rsidRPr="00392C40">
        <w:rPr>
          <w:b/>
        </w:rPr>
        <w:t>NOTAS DE DESGLOCE</w:t>
      </w:r>
    </w:p>
    <w:p w:rsidR="00FF7F72" w:rsidRPr="00392C40" w:rsidRDefault="00FF7F72" w:rsidP="00FF7F72">
      <w:pPr>
        <w:autoSpaceDE w:val="0"/>
        <w:autoSpaceDN w:val="0"/>
        <w:adjustRightInd w:val="0"/>
        <w:spacing w:line="360" w:lineRule="auto"/>
        <w:rPr>
          <w:b/>
        </w:rPr>
      </w:pPr>
      <w:r w:rsidRPr="00392C40">
        <w:rPr>
          <w:b/>
        </w:rPr>
        <w:t>1) NOTAS AL ESTADO DE SITUACIÓN FINANCIERA.</w:t>
      </w:r>
    </w:p>
    <w:p w:rsidR="00FF7F72" w:rsidRPr="00392C40" w:rsidRDefault="00FF7F72" w:rsidP="00FF7F72">
      <w:pPr>
        <w:autoSpaceDE w:val="0"/>
        <w:autoSpaceDN w:val="0"/>
        <w:adjustRightInd w:val="0"/>
        <w:spacing w:line="360" w:lineRule="auto"/>
        <w:ind w:left="720"/>
        <w:jc w:val="both"/>
        <w:rPr>
          <w:rFonts w:ascii="Calibri" w:hAnsi="Calibri" w:cs="Calibri"/>
          <w:sz w:val="18"/>
          <w:szCs w:val="18"/>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sidR="0024283F">
        <w:rPr>
          <w:rFonts w:ascii="Calibri" w:hAnsi="Calibri" w:cs="Calibri"/>
          <w:sz w:val="20"/>
          <w:szCs w:val="20"/>
        </w:rPr>
        <w:t>74</w:t>
      </w:r>
      <w:r w:rsidRPr="0092251F">
        <w:rPr>
          <w:rFonts w:ascii="Calibri" w:hAnsi="Calibri" w:cs="Calibri"/>
          <w:sz w:val="20"/>
          <w:szCs w:val="20"/>
        </w:rPr>
        <w:t>% de la cuenta de efectivo y equivalentes se encuentra integrada por tipo de cuenta bancaria de la siguiente manera:</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387"/>
        <w:gridCol w:w="1641"/>
        <w:gridCol w:w="2190"/>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jc w:val="center"/>
              <w:rPr>
                <w:rFonts w:ascii="Calibri" w:hAnsi="Calibri" w:cs="Calibri"/>
                <w:b/>
                <w:sz w:val="20"/>
                <w:szCs w:val="20"/>
              </w:rPr>
            </w:pPr>
            <w:bookmarkStart w:id="3" w:name="m1"/>
            <w:bookmarkEnd w:id="3"/>
            <w:r w:rsidRPr="00DC3589">
              <w:rPr>
                <w:rFonts w:ascii="Calibri" w:hAnsi="Calibri" w:cs="Calibri"/>
                <w:b/>
                <w:sz w:val="20"/>
                <w:szCs w:val="20"/>
              </w:rPr>
              <w:t>Tipo de Banco</w:t>
            </w:r>
          </w:p>
        </w:tc>
        <w:tc>
          <w:tcPr>
            <w:tcW w:w="0" w:type="auto"/>
            <w:shd w:val="clear" w:color="auto" w:fill="auto"/>
          </w:tcPr>
          <w:p w:rsidR="00FF7F72" w:rsidRPr="00DC3589" w:rsidRDefault="00FF7F72" w:rsidP="00380B11">
            <w:pPr>
              <w:autoSpaceDE w:val="0"/>
              <w:autoSpaceDN w:val="0"/>
              <w:adjustRightInd w:val="0"/>
              <w:spacing w:line="360" w:lineRule="auto"/>
              <w:jc w:val="center"/>
              <w:rPr>
                <w:rFonts w:ascii="Calibri" w:hAnsi="Calibri" w:cs="Calibri"/>
                <w:b/>
                <w:sz w:val="20"/>
                <w:szCs w:val="20"/>
              </w:rPr>
            </w:pPr>
            <w:r w:rsidRPr="00DC3589">
              <w:rPr>
                <w:rFonts w:ascii="Calibri" w:hAnsi="Calibri" w:cs="Calibri"/>
                <w:b/>
                <w:sz w:val="20"/>
                <w:szCs w:val="20"/>
              </w:rPr>
              <w:t>Bancos</w:t>
            </w:r>
          </w:p>
        </w:tc>
        <w:tc>
          <w:tcPr>
            <w:tcW w:w="0" w:type="auto"/>
            <w:shd w:val="clear" w:color="auto" w:fill="auto"/>
          </w:tcPr>
          <w:p w:rsidR="00FF7F72" w:rsidRPr="00DC3589" w:rsidRDefault="00FF7F72" w:rsidP="00380B11">
            <w:pPr>
              <w:autoSpaceDE w:val="0"/>
              <w:autoSpaceDN w:val="0"/>
              <w:adjustRightInd w:val="0"/>
              <w:spacing w:line="360" w:lineRule="auto"/>
              <w:jc w:val="center"/>
              <w:rPr>
                <w:rFonts w:ascii="Calibri" w:hAnsi="Calibri" w:cs="Calibri"/>
                <w:b/>
                <w:sz w:val="20"/>
                <w:szCs w:val="20"/>
              </w:rPr>
            </w:pPr>
            <w:r w:rsidRPr="00DC3589">
              <w:rPr>
                <w:rFonts w:ascii="Calibri" w:hAnsi="Calibri" w:cs="Calibri"/>
                <w:b/>
                <w:sz w:val="20"/>
                <w:szCs w:val="20"/>
              </w:rPr>
              <w:t>Inversiones Temporales</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1,621,239,517.72</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340,280,632.59</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 xml:space="preserve">Así mismo, la cuenta de depósitos de fondos de terceros en garantía y/o administración la cual representa el </w:t>
      </w:r>
      <w:r>
        <w:rPr>
          <w:rFonts w:ascii="Calibri" w:hAnsi="Calibri" w:cs="Calibri"/>
          <w:sz w:val="20"/>
          <w:szCs w:val="20"/>
        </w:rPr>
        <w:t>13</w:t>
      </w:r>
      <w:r w:rsidRPr="00ED0B3B">
        <w:rPr>
          <w:rFonts w:ascii="Calibri" w:hAnsi="Calibri" w:cs="Calibri"/>
          <w:sz w:val="20"/>
          <w:szCs w:val="20"/>
        </w:rPr>
        <w:t>%, corresponde al saldo de ejercicio del Fondo de Aportación para la Educación Básica.</w:t>
      </w:r>
    </w:p>
    <w:p w:rsidR="00FF7F72" w:rsidRPr="00392C40" w:rsidRDefault="00FF7F72" w:rsidP="00FF7F72">
      <w:pPr>
        <w:autoSpaceDE w:val="0"/>
        <w:autoSpaceDN w:val="0"/>
        <w:adjustRightInd w:val="0"/>
        <w:spacing w:line="360" w:lineRule="auto"/>
        <w:jc w:val="both"/>
        <w:rPr>
          <w:rFonts w:ascii="Calibri" w:hAnsi="Calibri" w:cs="Calibri"/>
          <w:sz w:val="18"/>
          <w:szCs w:val="18"/>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696"/>
        <w:gridCol w:w="1488"/>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4" w:name="m2"/>
            <w:bookmarkEnd w:id="4"/>
            <w:r w:rsidRPr="00DC3589">
              <w:rPr>
                <w:rFonts w:ascii="Calibri" w:hAnsi="Calibri" w:cs="Calibri"/>
                <w:b/>
                <w:sz w:val="20"/>
                <w:szCs w:val="20"/>
              </w:rPr>
              <w:t>DERECHOS A RECIBIR EFECTIVO O EQUIVALENTES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CUENTAS POR COBRAR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CHEQUES REBOTADOS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2,827,886.86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CUENTAS POR COBRAR A MUNICIPIOS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72,833.69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DEUDORES DIVERSOS POR COBRAR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lastRenderedPageBreak/>
              <w:t>SECRETARIA CON PRESUPUESTO COMPROMETIDO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-211,519.49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CREDITOS PUENTE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93,600,942.00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DEUDORES POR AVALES OTORGADOS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7,390,740.78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SUBSIDIO AL EMPLEO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-2,414,847.38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ESTIMULO POR APLICAR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11,416,200.93</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TRANSFERENCIAS NOMINA SEGEY</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-34,948.13</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DEUDORES DIVERSOS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130,131,521.91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DEUDORES POR PROGRAMAS SOCIALES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12,428,004.91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PRÉSTAMOS OTORGADOS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15,000,000.00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270,206,816.08</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765207" w:rsidRDefault="00765207" w:rsidP="00FF7F72">
      <w:pPr>
        <w:autoSpaceDE w:val="0"/>
        <w:autoSpaceDN w:val="0"/>
        <w:adjustRightInd w:val="0"/>
        <w:spacing w:line="360" w:lineRule="auto"/>
        <w:jc w:val="both"/>
        <w:rPr>
          <w:rFonts w:ascii="Calibri" w:hAnsi="Calibri" w:cs="Calibri"/>
          <w:sz w:val="20"/>
          <w:szCs w:val="20"/>
        </w:rPr>
      </w:pPr>
    </w:p>
    <w:p w:rsidR="00765207" w:rsidRDefault="00765207"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5" w:name="m3"/>
            <w:bookmarkEnd w:id="5"/>
            <w:r w:rsidRPr="00DC3589">
              <w:rPr>
                <w:rFonts w:ascii="Calibri" w:hAnsi="Calibri" w:cs="Calibri"/>
                <w:b/>
                <w:sz w:val="20"/>
                <w:szCs w:val="20"/>
              </w:rPr>
              <w:t>BIENES INMUEBLES, MUEBLES E INTANGIBLES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BIENES INMUEBLES, INFRAESTRUCTURA Y CONSTRUCCIONES EN PROCESO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TERRENOS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136,180,701.17</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EDIFICIOS NO HABITACIONALES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2,250,648,107.41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INFRAESTRUCTURA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8,433,022.09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CONSTRUCCIONES EN PROCESO EN BIENES DE DOMINIO PÚBLICO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76,233,477.36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CONSTRUCCIONES EN PROCESO EN BIENES PROPIOS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97,695,741.96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lastRenderedPageBreak/>
              <w:t>BIENES MUEBLES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MOBILIARIO Y EQUIPO DE ADMINISTRACIÓN</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487,003,145.70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MOBILIARIO Y EQUIPO EDUCACIONAL Y RECREATIVO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65,631,867.68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EQUIPO E INSTRUMENTAL MÉDICO Y DE LABORATORIO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17,222,752.36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VEHÍCULOS Y EQUIPO DE TRANSPORTE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950,223,095.48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EQUIPO DE DEFENSA Y SEGURIDAD</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10,667,467.19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MAQUINARIA, OTROS EQUIPOS Y HERRAMIENTAS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160,255,657.26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COLECCIONES, OBRAS DE ARTE Y OBJETOS VALIOSOS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20,729,239.77</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ACTIVOS INTANGIBLES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SOFTWARE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2,646,582.58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LICENCIAS</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9,450,732.60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4,293,021,590.61</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p w:rsidR="00FF7F72" w:rsidRPr="0092251F"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07"/>
        <w:gridCol w:w="1488"/>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6" w:name="m4"/>
            <w:bookmarkEnd w:id="6"/>
            <w:r w:rsidRPr="00DC3589">
              <w:rPr>
                <w:rFonts w:ascii="Calibri" w:hAnsi="Calibri" w:cs="Calibri"/>
                <w:b/>
                <w:sz w:val="20"/>
                <w:szCs w:val="20"/>
              </w:rPr>
              <w:t>INVERSIONES FINANCIERAS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INVERSIONES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INVERSIONES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9,310,142.00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INVERSIONES EN ACCIONES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SISTEMA TELE YUCATAN SA.DE CV.</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18,169,600.00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CTRO.DESARROLLO NEGOCIOS INTERNALES.YUC.</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4,239,156.72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SOCIEDAD COOPERATIVA DE PROD. LECHERA S.C.L.</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453,748.92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AEROPUERTO DE CHICHEN ITZA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185,290,117.74</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PROCESADORA DE BEBIDAS DE YUCATAN, SA DE CV.</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3,000,000.00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lastRenderedPageBreak/>
              <w:t>TALLERES GRÁFICOS DEL SUDESTE, S.A.  DE C.V.</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7,007,315.19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INVERSIONES EN FIDEICOMISOS Y FONDOS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FIDEICOMISO CONST-AUTOP.KANTUNIL-CANCUN</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87,531,686.00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FONDO ESTATAL PARA EL FOMENTO DEL EMPLEO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14,802,000.00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FONDO DE APOYO PRODUCTIVIDAD AGROP. DEL ESTADO DE YUCATAN</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11,695,336.26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FIDEICOMISOS, MANDATOS Y CONTRATOS ANÁLOGOS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OTROS DERECHOS A RECIBIR EFECTIVO O EQUIVALENTES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SECRETARIA DE ADMINISTRACIÓN Y FINANZAS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112,560,613.28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PARTICIPACIONES Y APORTACIONES DE CAPITAL</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31,387,351.00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485,447,067.11</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4E45D4" w:rsidRDefault="004E45D4" w:rsidP="00FF7F72">
      <w:pPr>
        <w:autoSpaceDE w:val="0"/>
        <w:autoSpaceDN w:val="0"/>
        <w:adjustRightInd w:val="0"/>
        <w:spacing w:line="360" w:lineRule="auto"/>
        <w:rPr>
          <w:rFonts w:ascii="Calibri" w:hAnsi="Calibri" w:cs="Calibri"/>
          <w:sz w:val="20"/>
          <w:szCs w:val="20"/>
        </w:rPr>
      </w:pPr>
    </w:p>
    <w:p w:rsidR="00FF7F72" w:rsidRPr="0092251F" w:rsidRDefault="00FF7F72" w:rsidP="00FF7F72">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FF7F72" w:rsidRPr="0092251F" w:rsidRDefault="00FF7F72" w:rsidP="00FF7F72">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7" w:name="m5"/>
            <w:bookmarkEnd w:id="7"/>
            <w:r w:rsidRPr="00DC3589">
              <w:rPr>
                <w:rFonts w:ascii="Calibri" w:hAnsi="Calibri" w:cs="Calibri"/>
                <w:b/>
                <w:sz w:val="20"/>
                <w:szCs w:val="20"/>
              </w:rPr>
              <w:t>OTROS ACTIVOS NO CIRCULANTES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INVERSION EN OBRA PUBLICA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171,829,966.72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DEPOSITOS EN GARANTIA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74,274.35</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FINIQUITOS POR APLICAR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55,748.46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PENSION POR APLICAR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2,170.21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PENDIENTES DE DEPURAR</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39,418,427.78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211,380,587.52</w:t>
            </w:r>
          </w:p>
        </w:tc>
      </w:tr>
    </w:tbl>
    <w:p w:rsidR="00FF7F72" w:rsidRDefault="00FF7F72" w:rsidP="00FF7F72">
      <w:pPr>
        <w:autoSpaceDE w:val="0"/>
        <w:autoSpaceDN w:val="0"/>
        <w:adjustRightInd w:val="0"/>
        <w:spacing w:line="360" w:lineRule="auto"/>
        <w:rPr>
          <w:rFonts w:ascii="Calibri" w:hAnsi="Calibri" w:cs="Calibri"/>
          <w:sz w:val="20"/>
          <w:szCs w:val="20"/>
        </w:rPr>
      </w:pPr>
    </w:p>
    <w:p w:rsidR="00FF7F72" w:rsidRPr="0092251F" w:rsidRDefault="00FF7F72" w:rsidP="00FF7F72">
      <w:pPr>
        <w:autoSpaceDE w:val="0"/>
        <w:autoSpaceDN w:val="0"/>
        <w:adjustRightInd w:val="0"/>
        <w:spacing w:line="360" w:lineRule="auto"/>
        <w:rPr>
          <w:rFonts w:ascii="Calibri" w:hAnsi="Calibri" w:cs="Calibri"/>
          <w:sz w:val="20"/>
          <w:szCs w:val="20"/>
        </w:rPr>
      </w:pPr>
    </w:p>
    <w:p w:rsidR="00FF7F72" w:rsidRPr="0092251F" w:rsidRDefault="00FF7F72" w:rsidP="00FF7F72">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lastRenderedPageBreak/>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4E45D4" w:rsidRDefault="004E45D4" w:rsidP="00FF7F72">
      <w:pPr>
        <w:tabs>
          <w:tab w:val="left" w:pos="540"/>
        </w:tabs>
        <w:autoSpaceDE w:val="0"/>
        <w:autoSpaceDN w:val="0"/>
        <w:adjustRightInd w:val="0"/>
        <w:spacing w:line="360" w:lineRule="auto"/>
        <w:jc w:val="both"/>
        <w:rPr>
          <w:rFonts w:ascii="Calibri" w:hAnsi="Calibri" w:cs="Calibri"/>
          <w:sz w:val="20"/>
          <w:szCs w:val="20"/>
        </w:rPr>
      </w:pPr>
    </w:p>
    <w:p w:rsidR="00FF7F72" w:rsidRPr="0092251F" w:rsidRDefault="00FF7F72" w:rsidP="00FF7F72">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FF7F72" w:rsidRPr="0092251F" w:rsidRDefault="00FF7F72" w:rsidP="00FF7F72">
      <w:pPr>
        <w:tabs>
          <w:tab w:val="left" w:pos="540"/>
        </w:tabs>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488"/>
      </w:tblGrid>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b/>
                <w:sz w:val="20"/>
                <w:szCs w:val="20"/>
              </w:rPr>
            </w:pPr>
            <w:bookmarkStart w:id="8" w:name="m6"/>
            <w:bookmarkEnd w:id="8"/>
            <w:r w:rsidRPr="00DC3589">
              <w:rPr>
                <w:rFonts w:ascii="Calibri" w:hAnsi="Calibri" w:cs="Calibri"/>
                <w:b/>
                <w:sz w:val="20"/>
                <w:szCs w:val="20"/>
              </w:rPr>
              <w:t>PROVEEDORES POR PAGAR A CORTO PLAZO</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ACTUAL</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142,721,970.91</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2003</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25,781.54</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2006</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1,823,330.34</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2008</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572.38</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2009</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746,938.98</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2010</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3,150.68</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2011</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252,162.75</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2012</w:t>
            </w:r>
          </w:p>
        </w:tc>
        <w:tc>
          <w:tcPr>
            <w:tcW w:w="0" w:type="auto"/>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2,641,307.61</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EJERCICIO 2013</w:t>
            </w:r>
          </w:p>
        </w:tc>
        <w:tc>
          <w:tcPr>
            <w:tcW w:w="0" w:type="auto"/>
            <w:tcBorders>
              <w:bottom w:val="single" w:sz="4" w:space="0" w:color="auto"/>
            </w:tcBorders>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465,112.85</w:t>
            </w:r>
          </w:p>
        </w:tc>
      </w:tr>
      <w:tr w:rsidR="00FF7F72" w:rsidRPr="00DC3589" w:rsidTr="00380B11">
        <w:trPr>
          <w:jc w:val="center"/>
        </w:trPr>
        <w:tc>
          <w:tcPr>
            <w:tcW w:w="0" w:type="auto"/>
            <w:shd w:val="clear" w:color="auto" w:fill="auto"/>
          </w:tcPr>
          <w:p w:rsidR="00FF7F72" w:rsidRPr="00DC3589" w:rsidRDefault="00FF7F72" w:rsidP="00380B11">
            <w:pPr>
              <w:tabs>
                <w:tab w:val="left" w:pos="540"/>
              </w:tabs>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tabs>
                <w:tab w:val="left" w:pos="540"/>
              </w:tabs>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148,680,328.04</w:t>
            </w:r>
          </w:p>
        </w:tc>
      </w:tr>
    </w:tbl>
    <w:p w:rsidR="00FF7F72" w:rsidRDefault="00FF7F72" w:rsidP="00FF7F72">
      <w:pPr>
        <w:tabs>
          <w:tab w:val="left" w:pos="540"/>
        </w:tabs>
        <w:autoSpaceDE w:val="0"/>
        <w:autoSpaceDN w:val="0"/>
        <w:adjustRightInd w:val="0"/>
        <w:spacing w:line="360" w:lineRule="auto"/>
        <w:jc w:val="both"/>
        <w:rPr>
          <w:rFonts w:ascii="Calibri" w:hAnsi="Calibri" w:cs="Calibri"/>
          <w:sz w:val="20"/>
          <w:szCs w:val="20"/>
        </w:rPr>
      </w:pPr>
    </w:p>
    <w:p w:rsidR="00FF7F72" w:rsidRPr="0092251F" w:rsidRDefault="00FF7F72" w:rsidP="00FF7F72">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FF7F72" w:rsidRPr="00392C40" w:rsidRDefault="00FF7F72" w:rsidP="00FF7F72">
      <w:pPr>
        <w:autoSpaceDE w:val="0"/>
        <w:autoSpaceDN w:val="0"/>
        <w:adjustRightInd w:val="0"/>
        <w:spacing w:line="360" w:lineRule="auto"/>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18"/>
                <w:szCs w:val="18"/>
              </w:rPr>
            </w:pPr>
            <w:bookmarkStart w:id="9" w:name="m7"/>
            <w:bookmarkEnd w:id="9"/>
            <w:r w:rsidRPr="00DC3589">
              <w:rPr>
                <w:rFonts w:ascii="Calibri" w:hAnsi="Calibri" w:cs="Calibri"/>
                <w:b/>
                <w:sz w:val="18"/>
                <w:szCs w:val="18"/>
              </w:rPr>
              <w:t>RETENCIONES Y CONTRIBUCIONES POR PAGAR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18"/>
                <w:szCs w:val="18"/>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RETENCIONES DE IMPUESTOS SOBRE LA RENTA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137,129,058.49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RETENCIONES DIVERSAS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18,087,262.75</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RETENCIONES A FAVOR DEL ISSTEY</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46,629,252.85</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lastRenderedPageBreak/>
              <w:t>CMIC</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233,364.27</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ORGANO TÉCNICO DE FISCALIZACIÓN A LA LEGISLATURA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266,879.64</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INSPECCIÓN Y VIGILANCIA POR CONVENIO DE COLABORACIÓN ADMINISTRATIVA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1,146,940.60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IMPUESTO ESTATAL SOBRE NÓMINA</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22,300,677.72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18"/>
                <w:szCs w:val="18"/>
              </w:rPr>
            </w:pPr>
            <w:r w:rsidRPr="00DC3589">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18"/>
                <w:szCs w:val="18"/>
              </w:rPr>
            </w:pPr>
            <w:r w:rsidRPr="00DC3589">
              <w:rPr>
                <w:rFonts w:ascii="Calibri" w:hAnsi="Calibri" w:cs="Calibri"/>
                <w:b/>
                <w:sz w:val="18"/>
                <w:szCs w:val="18"/>
              </w:rPr>
              <w:t>225,793,436.32</w:t>
            </w:r>
          </w:p>
        </w:tc>
      </w:tr>
    </w:tbl>
    <w:p w:rsidR="00765207" w:rsidRDefault="00765207" w:rsidP="00FF7F72">
      <w:pPr>
        <w:autoSpaceDE w:val="0"/>
        <w:autoSpaceDN w:val="0"/>
        <w:adjustRightInd w:val="0"/>
        <w:spacing w:line="360" w:lineRule="auto"/>
        <w:jc w:val="both"/>
        <w:rPr>
          <w:rFonts w:ascii="Calibri" w:hAnsi="Calibri" w:cs="Calibri"/>
          <w:sz w:val="20"/>
          <w:szCs w:val="20"/>
        </w:rPr>
      </w:pPr>
    </w:p>
    <w:p w:rsidR="00765207" w:rsidRDefault="00765207" w:rsidP="00FF7F72">
      <w:pPr>
        <w:autoSpaceDE w:val="0"/>
        <w:autoSpaceDN w:val="0"/>
        <w:adjustRightInd w:val="0"/>
        <w:spacing w:line="360" w:lineRule="auto"/>
        <w:jc w:val="both"/>
        <w:rPr>
          <w:rFonts w:ascii="Calibri" w:hAnsi="Calibri" w:cs="Calibri"/>
          <w:sz w:val="20"/>
          <w:szCs w:val="20"/>
        </w:rPr>
      </w:pPr>
    </w:p>
    <w:p w:rsidR="00FF7F72" w:rsidRPr="00A70254" w:rsidRDefault="00FF7F72" w:rsidP="00FF7F72">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p w:rsidR="00FF7F72" w:rsidRPr="00A70254"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10" w:name="m8"/>
            <w:bookmarkEnd w:id="10"/>
            <w:r w:rsidRPr="00DC3589">
              <w:rPr>
                <w:rFonts w:ascii="Calibri" w:hAnsi="Calibri" w:cs="Calibri"/>
                <w:b/>
                <w:sz w:val="20"/>
                <w:szCs w:val="20"/>
              </w:rPr>
              <w:t>FONDOS Y BIENES DE TERCEROS EN GARANTÍA Y/O ADMINISTRACIÓN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FONDOS EN GARANTÍA A 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PODER JUDICIAL DEL ESTADO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157,643.38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MINISTERIO PUBLICO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60,302,528.91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DEP. JUDICIALES REGIMEN ANTERIOR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10,282,608.12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CONSEJO TUTELAR MENORES INFRACTORES</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122,320.71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70,865,101.12</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4E45D4" w:rsidRDefault="004E45D4" w:rsidP="00FF7F72">
      <w:pPr>
        <w:autoSpaceDE w:val="0"/>
        <w:autoSpaceDN w:val="0"/>
        <w:adjustRightInd w:val="0"/>
        <w:spacing w:line="360" w:lineRule="auto"/>
        <w:jc w:val="both"/>
        <w:rPr>
          <w:rFonts w:ascii="Calibri" w:hAnsi="Calibri" w:cs="Calibri"/>
          <w:sz w:val="20"/>
          <w:szCs w:val="20"/>
        </w:rPr>
      </w:pPr>
    </w:p>
    <w:p w:rsidR="00FF7F72" w:rsidRPr="00A70254" w:rsidRDefault="00FF7F72" w:rsidP="00FF7F72">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tbl>
      <w:tblPr>
        <w:tblW w:w="0" w:type="auto"/>
        <w:jc w:val="center"/>
        <w:tblInd w:w="38" w:type="dxa"/>
        <w:tblLook w:val="04A0" w:firstRow="1" w:lastRow="0" w:firstColumn="1" w:lastColumn="0" w:noHBand="0" w:noVBand="1"/>
      </w:tblPr>
      <w:tblGrid>
        <w:gridCol w:w="6385"/>
        <w:gridCol w:w="1641"/>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11" w:name="m9"/>
            <w:bookmarkEnd w:id="11"/>
            <w:r w:rsidRPr="00DC3589">
              <w:rPr>
                <w:rFonts w:ascii="Calibri" w:hAnsi="Calibri" w:cs="Calibri"/>
                <w:b/>
                <w:sz w:val="20"/>
                <w:szCs w:val="20"/>
              </w:rPr>
              <w:t>PORCIÓN A CORTO PLAZO DE LA DEUDA PÚBLICA INTERNA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BID BANOBRAS 2011</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1,653,705.30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lastRenderedPageBreak/>
              <w:t>REFINANCIAMIENTO 2013</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19,098,299.26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DEUDA PÚBLICA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PRÉSTAMOS DE LA DEUDA PÚBLICA INTERNA POR PAGAR A LARGO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BID BANOBRAS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647,805,936.70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BANOBRAS PROFISE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306,931,762.00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1,529,059,576.98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2,504,549,280.24</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FF7F72" w:rsidRPr="00A70254" w:rsidRDefault="00FF7F72" w:rsidP="00FF7F72">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10.- La Cuenta Otros Pasivos, se integran de la siguiente manera:</w:t>
      </w:r>
    </w:p>
    <w:p w:rsidR="00FF7F72" w:rsidRPr="00A70254" w:rsidRDefault="00FF7F72" w:rsidP="00FF7F72">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814"/>
        <w:gridCol w:w="1387"/>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bookmarkStart w:id="12" w:name="m10"/>
            <w:bookmarkEnd w:id="12"/>
            <w:r w:rsidRPr="00DC3589">
              <w:rPr>
                <w:rFonts w:ascii="Calibri" w:hAnsi="Calibri" w:cs="Calibri"/>
                <w:b/>
                <w:sz w:val="20"/>
                <w:szCs w:val="20"/>
              </w:rPr>
              <w:t>OTROS PASIVOS POR DEPURAR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CORTO PLAZO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37,959,190.93</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20"/>
                <w:szCs w:val="20"/>
              </w:rPr>
            </w:pPr>
            <w:r w:rsidRPr="00DC3589">
              <w:rPr>
                <w:rFonts w:ascii="Calibri" w:hAnsi="Calibri" w:cs="Calibri"/>
                <w:sz w:val="20"/>
                <w:szCs w:val="20"/>
              </w:rPr>
              <w:t>LARGO PLAZO</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20"/>
                <w:szCs w:val="20"/>
              </w:rPr>
            </w:pPr>
            <w:r w:rsidRPr="00DC3589">
              <w:rPr>
                <w:rFonts w:ascii="Calibri" w:hAnsi="Calibri" w:cs="Calibri"/>
                <w:sz w:val="20"/>
                <w:szCs w:val="20"/>
              </w:rPr>
              <w:t>187,520.36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20"/>
                <w:szCs w:val="20"/>
              </w:rPr>
            </w:pPr>
            <w:r w:rsidRPr="00DC358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20"/>
                <w:szCs w:val="20"/>
              </w:rPr>
            </w:pPr>
            <w:r w:rsidRPr="00DC3589">
              <w:rPr>
                <w:rFonts w:ascii="Calibri" w:hAnsi="Calibri" w:cs="Calibri"/>
                <w:b/>
                <w:sz w:val="20"/>
                <w:szCs w:val="20"/>
              </w:rPr>
              <w:t>38,146,711.29</w:t>
            </w:r>
          </w:p>
        </w:tc>
      </w:tr>
    </w:tbl>
    <w:p w:rsidR="00FF7F72" w:rsidRDefault="00FF7F72" w:rsidP="00FF7F72">
      <w:pPr>
        <w:autoSpaceDE w:val="0"/>
        <w:autoSpaceDN w:val="0"/>
        <w:adjustRightInd w:val="0"/>
        <w:spacing w:line="360" w:lineRule="auto"/>
        <w:jc w:val="both"/>
        <w:rPr>
          <w:rFonts w:ascii="Calibri" w:hAnsi="Calibri" w:cs="Calibri"/>
          <w:sz w:val="20"/>
          <w:szCs w:val="20"/>
        </w:rPr>
      </w:pPr>
    </w:p>
    <w:p w:rsidR="00FF7F72" w:rsidRPr="00A70254" w:rsidRDefault="00FF7F72" w:rsidP="00FF7F72">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765207" w:rsidRDefault="00765207" w:rsidP="00FF7F72">
      <w:pPr>
        <w:tabs>
          <w:tab w:val="left" w:pos="1706"/>
        </w:tabs>
        <w:autoSpaceDE w:val="0"/>
        <w:autoSpaceDN w:val="0"/>
        <w:adjustRightInd w:val="0"/>
        <w:spacing w:line="360" w:lineRule="auto"/>
        <w:jc w:val="both"/>
        <w:rPr>
          <w:rFonts w:ascii="Calibri" w:hAnsi="Calibri" w:cs="Calibri"/>
          <w:sz w:val="18"/>
          <w:szCs w:val="18"/>
        </w:rPr>
      </w:pPr>
    </w:p>
    <w:p w:rsidR="00765207" w:rsidRDefault="00765207" w:rsidP="00FF7F72">
      <w:pPr>
        <w:tabs>
          <w:tab w:val="left" w:pos="1706"/>
        </w:tabs>
        <w:autoSpaceDE w:val="0"/>
        <w:autoSpaceDN w:val="0"/>
        <w:adjustRightInd w:val="0"/>
        <w:spacing w:line="360" w:lineRule="auto"/>
        <w:jc w:val="both"/>
        <w:rPr>
          <w:rFonts w:ascii="Calibri" w:hAnsi="Calibri" w:cs="Calibri"/>
          <w:sz w:val="18"/>
          <w:szCs w:val="18"/>
        </w:rPr>
      </w:pPr>
    </w:p>
    <w:p w:rsidR="00765207" w:rsidRDefault="00765207" w:rsidP="00FF7F72">
      <w:pPr>
        <w:tabs>
          <w:tab w:val="left" w:pos="1706"/>
        </w:tabs>
        <w:autoSpaceDE w:val="0"/>
        <w:autoSpaceDN w:val="0"/>
        <w:adjustRightInd w:val="0"/>
        <w:spacing w:line="360" w:lineRule="auto"/>
        <w:jc w:val="both"/>
        <w:rPr>
          <w:rFonts w:ascii="Calibri" w:hAnsi="Calibri" w:cs="Calibri"/>
          <w:sz w:val="18"/>
          <w:szCs w:val="18"/>
        </w:rPr>
      </w:pPr>
    </w:p>
    <w:p w:rsidR="00765207" w:rsidRDefault="00765207" w:rsidP="00FF7F72">
      <w:pPr>
        <w:tabs>
          <w:tab w:val="left" w:pos="1706"/>
        </w:tabs>
        <w:autoSpaceDE w:val="0"/>
        <w:autoSpaceDN w:val="0"/>
        <w:adjustRightInd w:val="0"/>
        <w:spacing w:line="360" w:lineRule="auto"/>
        <w:jc w:val="both"/>
        <w:rPr>
          <w:rFonts w:ascii="Calibri" w:hAnsi="Calibri" w:cs="Calibri"/>
          <w:sz w:val="18"/>
          <w:szCs w:val="18"/>
        </w:rPr>
      </w:pPr>
    </w:p>
    <w:p w:rsidR="00765207" w:rsidRDefault="00765207" w:rsidP="00FF7F72">
      <w:pPr>
        <w:tabs>
          <w:tab w:val="left" w:pos="1706"/>
        </w:tabs>
        <w:autoSpaceDE w:val="0"/>
        <w:autoSpaceDN w:val="0"/>
        <w:adjustRightInd w:val="0"/>
        <w:spacing w:line="360" w:lineRule="auto"/>
        <w:jc w:val="both"/>
        <w:rPr>
          <w:rFonts w:ascii="Calibri" w:hAnsi="Calibri" w:cs="Calibri"/>
          <w:sz w:val="18"/>
          <w:szCs w:val="18"/>
        </w:rPr>
      </w:pPr>
    </w:p>
    <w:p w:rsidR="00FF7F72" w:rsidRPr="00392C40" w:rsidRDefault="00FF7F72" w:rsidP="00FF7F72">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lastRenderedPageBreak/>
        <w:tab/>
      </w:r>
    </w:p>
    <w:p w:rsidR="00FF7F72" w:rsidRPr="00392C40" w:rsidRDefault="00FF7F72" w:rsidP="00FF7F72">
      <w:pPr>
        <w:numPr>
          <w:ilvl w:val="2"/>
          <w:numId w:val="11"/>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FF7F72" w:rsidRPr="00392C40" w:rsidRDefault="00FF7F72" w:rsidP="00FF7F72">
      <w:pPr>
        <w:autoSpaceDE w:val="0"/>
        <w:autoSpaceDN w:val="0"/>
        <w:adjustRightInd w:val="0"/>
        <w:spacing w:line="360" w:lineRule="auto"/>
        <w:ind w:firstLine="708"/>
        <w:jc w:val="both"/>
        <w:rPr>
          <w:rFonts w:ascii="Calibri" w:hAnsi="Calibri" w:cs="Calibri"/>
          <w:sz w:val="18"/>
          <w:szCs w:val="18"/>
        </w:rPr>
      </w:pPr>
    </w:p>
    <w:p w:rsidR="00FF7F72" w:rsidRPr="00A70254" w:rsidRDefault="00FF7F72" w:rsidP="00FF7F72">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FF7F72" w:rsidRPr="00392C40" w:rsidRDefault="00FF7F72" w:rsidP="00FF7F72">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18"/>
                <w:szCs w:val="18"/>
              </w:rPr>
            </w:pPr>
            <w:bookmarkStart w:id="13" w:name="m11"/>
            <w:bookmarkEnd w:id="13"/>
            <w:r w:rsidRPr="00DC3589">
              <w:rPr>
                <w:rFonts w:ascii="Calibri" w:hAnsi="Calibri" w:cs="Calibri"/>
                <w:b/>
                <w:sz w:val="18"/>
                <w:szCs w:val="18"/>
              </w:rPr>
              <w:t>RESULTADOS DE EJERCICIOS ANTERIORES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18"/>
                <w:szCs w:val="18"/>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RESULTADO DEL EJERCICIO 2000 Y ANTERIORES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-59,335,000.04</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RESULTADO DEL EJERCICIO ADMON 2001-2007</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638,377,448.46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RESULTADO DEL EJERCICIO ADMON. 2007-2012</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-1,634,966,201.89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sz w:val="18"/>
                <w:szCs w:val="18"/>
              </w:rPr>
            </w:pPr>
            <w:r w:rsidRPr="00DC3589">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sz w:val="18"/>
                <w:szCs w:val="18"/>
              </w:rPr>
            </w:pPr>
            <w:r w:rsidRPr="00DC3589">
              <w:rPr>
                <w:rFonts w:ascii="Calibri" w:hAnsi="Calibri" w:cs="Calibri"/>
                <w:sz w:val="18"/>
                <w:szCs w:val="18"/>
              </w:rPr>
              <w:t>2,567,630,769.74</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sz w:val="18"/>
                <w:szCs w:val="18"/>
              </w:rPr>
            </w:pPr>
            <w:r w:rsidRPr="00DC3589">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sz w:val="18"/>
                <w:szCs w:val="18"/>
              </w:rPr>
            </w:pPr>
            <w:r w:rsidRPr="00DC3589">
              <w:rPr>
                <w:rFonts w:ascii="Calibri" w:hAnsi="Calibri" w:cs="Calibri"/>
                <w:b/>
                <w:sz w:val="18"/>
                <w:szCs w:val="18"/>
              </w:rPr>
              <w:t>1,511,707,016.27</w:t>
            </w:r>
          </w:p>
        </w:tc>
      </w:tr>
    </w:tbl>
    <w:p w:rsidR="00FF7F72" w:rsidRDefault="00FF7F72" w:rsidP="00FF7F72">
      <w:pPr>
        <w:autoSpaceDE w:val="0"/>
        <w:autoSpaceDN w:val="0"/>
        <w:adjustRightInd w:val="0"/>
        <w:spacing w:line="360" w:lineRule="auto"/>
        <w:ind w:left="360"/>
        <w:rPr>
          <w:rFonts w:ascii="Calibri" w:hAnsi="Calibri" w:cs="Calibri"/>
          <w:sz w:val="18"/>
          <w:szCs w:val="18"/>
        </w:rPr>
      </w:pPr>
    </w:p>
    <w:p w:rsidR="00FF7F72" w:rsidRPr="00392C40" w:rsidRDefault="00FF7F72" w:rsidP="00FF7F72">
      <w:pPr>
        <w:autoSpaceDE w:val="0"/>
        <w:autoSpaceDN w:val="0"/>
        <w:adjustRightInd w:val="0"/>
        <w:spacing w:line="360" w:lineRule="auto"/>
        <w:ind w:left="360"/>
        <w:rPr>
          <w:rFonts w:ascii="Calibri" w:hAnsi="Calibri" w:cs="Calibri"/>
          <w:sz w:val="18"/>
          <w:szCs w:val="18"/>
        </w:rPr>
      </w:pPr>
    </w:p>
    <w:p w:rsidR="00FF7F72" w:rsidRPr="00392C40" w:rsidRDefault="00FF7F72" w:rsidP="00FF7F72">
      <w:pPr>
        <w:autoSpaceDE w:val="0"/>
        <w:autoSpaceDN w:val="0"/>
        <w:adjustRightInd w:val="0"/>
        <w:spacing w:line="360" w:lineRule="auto"/>
        <w:ind w:left="360"/>
        <w:rPr>
          <w:rFonts w:ascii="Calibri" w:hAnsi="Calibri" w:cs="Calibri"/>
          <w:sz w:val="18"/>
          <w:szCs w:val="18"/>
        </w:rPr>
      </w:pPr>
    </w:p>
    <w:p w:rsidR="00FF7F72" w:rsidRPr="00392C40" w:rsidRDefault="00FF7F72" w:rsidP="00FF7F72">
      <w:pPr>
        <w:autoSpaceDE w:val="0"/>
        <w:autoSpaceDN w:val="0"/>
        <w:adjustRightInd w:val="0"/>
        <w:spacing w:line="360" w:lineRule="auto"/>
        <w:rPr>
          <w:b/>
        </w:rPr>
      </w:pPr>
      <w:r w:rsidRPr="00392C40">
        <w:rPr>
          <w:b/>
        </w:rPr>
        <w:t>3) NOTAS AL ESTADO DE ACTIVIDADES</w:t>
      </w:r>
    </w:p>
    <w:p w:rsidR="00FF7F72" w:rsidRPr="00392C40" w:rsidRDefault="00FF7F72" w:rsidP="00FF7F72">
      <w:pPr>
        <w:autoSpaceDE w:val="0"/>
        <w:autoSpaceDN w:val="0"/>
        <w:adjustRightInd w:val="0"/>
        <w:spacing w:line="360" w:lineRule="auto"/>
        <w:ind w:left="720"/>
        <w:jc w:val="both"/>
        <w:rPr>
          <w:rFonts w:ascii="Calibri" w:hAnsi="Calibri" w:cs="Calibri"/>
          <w:b/>
          <w:bCs/>
          <w:sz w:val="18"/>
          <w:szCs w:val="18"/>
        </w:rPr>
      </w:pPr>
    </w:p>
    <w:p w:rsidR="00FF7F72" w:rsidRPr="00A70254" w:rsidRDefault="00FF7F72" w:rsidP="00FF7F72">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FF7F72" w:rsidRPr="00A70254" w:rsidRDefault="00FF7F72" w:rsidP="00FF7F72">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742"/>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bookmarkStart w:id="14" w:name="m12"/>
            <w:bookmarkEnd w:id="14"/>
            <w:r w:rsidRPr="00DC3589">
              <w:rPr>
                <w:rFonts w:ascii="Calibri" w:hAnsi="Calibri" w:cs="Calibri"/>
                <w:b/>
                <w:bCs/>
                <w:sz w:val="20"/>
                <w:szCs w:val="20"/>
              </w:rPr>
              <w:t>INGRESOS Y OTROS BENEFICIOS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t>INGRESOS DE GESTIÓN</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IMPUESTOS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1,174,378,662.21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DERECHOS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447,415,408.20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PRODUCTOS DE TIPO CORRIENTE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32,526,432.66</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APROVECHAMIENTOS DE TIPO CORRIENTE</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399,212,286.58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lastRenderedPageBreak/>
              <w:t>PARTICIPACIONES, APORTACIONES, TRANSFERENCIAS, ASIGNACIONES, SUBSIDIOS Y OTRAS AYUDAS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PARTICIPACIONES Y APORTACIONES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19,119,214,749.52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TRANSFERENCIAS, ASIGNACIONES, SUBSIDIOS Y OTRAS AYUDAS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1,142,712,406.00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t>OTROS INGRESOS Y BENEFICIOS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INGRESOS FINANCIEROS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48,080,515.42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288,884.78</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r w:rsidRPr="00DC3589">
              <w:rPr>
                <w:rFonts w:ascii="Calibri" w:hAnsi="Calibri" w:cs="Calibri"/>
                <w:b/>
                <w:bCs/>
                <w:sz w:val="20"/>
                <w:szCs w:val="20"/>
              </w:rPr>
              <w:t>22,363,829,345.37</w:t>
            </w:r>
          </w:p>
        </w:tc>
      </w:tr>
    </w:tbl>
    <w:p w:rsidR="00FF7F72" w:rsidRPr="00A70254" w:rsidRDefault="00FF7F72" w:rsidP="00FF7F72">
      <w:pPr>
        <w:autoSpaceDE w:val="0"/>
        <w:autoSpaceDN w:val="0"/>
        <w:adjustRightInd w:val="0"/>
        <w:spacing w:line="360" w:lineRule="auto"/>
        <w:ind w:left="360"/>
        <w:jc w:val="both"/>
        <w:rPr>
          <w:rFonts w:ascii="Calibri" w:hAnsi="Calibri" w:cs="Calibri"/>
          <w:bCs/>
          <w:sz w:val="20"/>
          <w:szCs w:val="20"/>
        </w:rPr>
      </w:pPr>
    </w:p>
    <w:p w:rsidR="00FF7F72" w:rsidRPr="00A70254" w:rsidRDefault="00FF7F72" w:rsidP="00FF7F72">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w:t>
      </w:r>
      <w:r>
        <w:rPr>
          <w:rFonts w:ascii="Calibri" w:hAnsi="Calibri" w:cs="Calibri"/>
          <w:bCs/>
          <w:sz w:val="20"/>
          <w:szCs w:val="20"/>
        </w:rPr>
        <w:t xml:space="preserve"> </w:t>
      </w:r>
      <w:r w:rsidRPr="00A70254">
        <w:rPr>
          <w:rFonts w:ascii="Calibri" w:hAnsi="Calibri" w:cs="Calibri"/>
          <w:bCs/>
          <w:sz w:val="20"/>
          <w:szCs w:val="20"/>
        </w:rPr>
        <w:t>4</w:t>
      </w:r>
      <w:r>
        <w:rPr>
          <w:rFonts w:ascii="Calibri" w:hAnsi="Calibri" w:cs="Calibri"/>
          <w:bCs/>
          <w:sz w:val="20"/>
          <w:szCs w:val="20"/>
        </w:rPr>
        <w:t>2</w:t>
      </w:r>
      <w:r w:rsidRPr="00A70254">
        <w:rPr>
          <w:rFonts w:ascii="Calibri" w:hAnsi="Calibri" w:cs="Calibri"/>
          <w:bCs/>
          <w:sz w:val="20"/>
          <w:szCs w:val="20"/>
        </w:rPr>
        <w:t>% del total de otros gastos, dicho importe corresponde a los recursos transferidos a las demás entidades del sector público.</w:t>
      </w:r>
    </w:p>
    <w:p w:rsidR="00FF7F72" w:rsidRPr="008D7D96" w:rsidRDefault="00FF7F72" w:rsidP="00FF7F72">
      <w:pPr>
        <w:autoSpaceDE w:val="0"/>
        <w:autoSpaceDN w:val="0"/>
        <w:adjustRightInd w:val="0"/>
        <w:spacing w:line="360" w:lineRule="auto"/>
        <w:ind w:left="360"/>
        <w:jc w:val="both"/>
        <w:rPr>
          <w:rFonts w:ascii="Calibri" w:hAnsi="Calibri" w:cs="Calibri"/>
          <w:b/>
          <w:bCs/>
          <w:sz w:val="18"/>
          <w:szCs w:val="18"/>
        </w:rPr>
      </w:pPr>
    </w:p>
    <w:p w:rsidR="004E45D4" w:rsidRDefault="004E45D4" w:rsidP="00FF7F72">
      <w:pPr>
        <w:autoSpaceDE w:val="0"/>
        <w:autoSpaceDN w:val="0"/>
        <w:adjustRightInd w:val="0"/>
        <w:spacing w:line="360" w:lineRule="auto"/>
        <w:rPr>
          <w:b/>
        </w:rPr>
      </w:pPr>
    </w:p>
    <w:p w:rsidR="00FF7F72" w:rsidRPr="004A6DB7" w:rsidRDefault="00FF7F72" w:rsidP="00FF7F72">
      <w:pPr>
        <w:autoSpaceDE w:val="0"/>
        <w:autoSpaceDN w:val="0"/>
        <w:adjustRightInd w:val="0"/>
        <w:spacing w:line="360" w:lineRule="auto"/>
        <w:rPr>
          <w:b/>
        </w:rPr>
      </w:pPr>
      <w:r w:rsidRPr="008D7D96">
        <w:rPr>
          <w:b/>
        </w:rPr>
        <w:t xml:space="preserve">4) </w:t>
      </w:r>
      <w:r w:rsidRPr="004A6DB7">
        <w:rPr>
          <w:b/>
        </w:rPr>
        <w:t>NOTAS AL ESTADO DE FLUJO DE EFECTIVO</w:t>
      </w:r>
    </w:p>
    <w:p w:rsidR="004E45D4" w:rsidRDefault="004E45D4" w:rsidP="00FF7F72">
      <w:pPr>
        <w:autoSpaceDE w:val="0"/>
        <w:autoSpaceDN w:val="0"/>
        <w:adjustRightInd w:val="0"/>
        <w:spacing w:line="360" w:lineRule="auto"/>
        <w:ind w:left="708"/>
        <w:jc w:val="both"/>
        <w:rPr>
          <w:rFonts w:ascii="Calibri" w:hAnsi="Calibri" w:cs="Calibri"/>
          <w:bCs/>
          <w:sz w:val="20"/>
          <w:szCs w:val="20"/>
        </w:rPr>
      </w:pPr>
    </w:p>
    <w:p w:rsidR="00FF7F72" w:rsidRPr="004A6DB7" w:rsidRDefault="00FF7F72" w:rsidP="00FF7F72">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641"/>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bookmarkStart w:id="15" w:name="m13"/>
            <w:bookmarkEnd w:id="15"/>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r w:rsidRPr="00DC3589">
              <w:rPr>
                <w:rFonts w:ascii="Calibri" w:hAnsi="Calibri" w:cs="Calibri"/>
                <w:b/>
                <w:bCs/>
                <w:sz w:val="20"/>
                <w:szCs w:val="20"/>
              </w:rPr>
              <w:t>Saldo Inicial</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r w:rsidRPr="00DC3589">
              <w:rPr>
                <w:rFonts w:ascii="Calibri" w:hAnsi="Calibri" w:cs="Calibri"/>
                <w:b/>
                <w:bCs/>
                <w:sz w:val="20"/>
                <w:szCs w:val="20"/>
              </w:rPr>
              <w:t>Saldo Final</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t>EFECTIVO Y EQUIVALENTES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EFECTIVO</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12,832,114.92</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532,498,158.41</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BANCOS/TESORERÍA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337,822,605.78</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1,621,239,517.72</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INVERSIONES TEMPORALES (HASTA 3 MESES)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487.71</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340,280,632.59</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108,349,735.32</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385,261,922.54</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r w:rsidRPr="00DC3589">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r w:rsidRPr="00DC3589">
              <w:rPr>
                <w:rFonts w:ascii="Calibri" w:hAnsi="Calibri" w:cs="Calibri"/>
                <w:b/>
                <w:bCs/>
                <w:sz w:val="20"/>
                <w:szCs w:val="20"/>
              </w:rPr>
              <w:t>459,004,943.73</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r w:rsidRPr="00DC3589">
              <w:rPr>
                <w:rFonts w:ascii="Calibri" w:hAnsi="Calibri" w:cs="Calibri"/>
                <w:b/>
                <w:bCs/>
                <w:sz w:val="20"/>
                <w:szCs w:val="20"/>
              </w:rPr>
              <w:t>2,879,280,231.26</w:t>
            </w:r>
          </w:p>
        </w:tc>
      </w:tr>
    </w:tbl>
    <w:p w:rsidR="004E45D4" w:rsidRDefault="004E45D4" w:rsidP="00FF7F72">
      <w:pPr>
        <w:autoSpaceDE w:val="0"/>
        <w:autoSpaceDN w:val="0"/>
        <w:adjustRightInd w:val="0"/>
        <w:spacing w:line="360" w:lineRule="auto"/>
        <w:ind w:left="708"/>
        <w:jc w:val="both"/>
        <w:rPr>
          <w:rFonts w:ascii="Calibri" w:hAnsi="Calibri" w:cs="Calibri"/>
          <w:bCs/>
          <w:sz w:val="20"/>
          <w:szCs w:val="20"/>
        </w:rPr>
      </w:pPr>
    </w:p>
    <w:p w:rsidR="004E45D4" w:rsidRDefault="004E45D4" w:rsidP="00FF7F72">
      <w:pPr>
        <w:autoSpaceDE w:val="0"/>
        <w:autoSpaceDN w:val="0"/>
        <w:adjustRightInd w:val="0"/>
        <w:spacing w:line="360" w:lineRule="auto"/>
        <w:ind w:left="708"/>
        <w:jc w:val="both"/>
        <w:rPr>
          <w:rFonts w:ascii="Calibri" w:hAnsi="Calibri" w:cs="Calibri"/>
          <w:bCs/>
          <w:sz w:val="20"/>
          <w:szCs w:val="20"/>
        </w:rPr>
      </w:pPr>
    </w:p>
    <w:p w:rsidR="004E45D4" w:rsidRDefault="004E45D4" w:rsidP="00FF7F72">
      <w:pPr>
        <w:autoSpaceDE w:val="0"/>
        <w:autoSpaceDN w:val="0"/>
        <w:adjustRightInd w:val="0"/>
        <w:spacing w:line="360" w:lineRule="auto"/>
        <w:ind w:left="708"/>
        <w:jc w:val="both"/>
        <w:rPr>
          <w:rFonts w:ascii="Calibri" w:hAnsi="Calibri" w:cs="Calibri"/>
          <w:bCs/>
          <w:sz w:val="20"/>
          <w:szCs w:val="20"/>
        </w:rPr>
      </w:pPr>
    </w:p>
    <w:p w:rsidR="00FF7F72" w:rsidRPr="004A6DB7" w:rsidRDefault="00FF7F72" w:rsidP="00FF7F72">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2.- Con respecto a la adquisición de activos fijo realizada en el mes de diciembre del Ejercicio 2013, dichos activos se adquirieron con las siguientes fuentes de financiamiento.</w:t>
      </w:r>
    </w:p>
    <w:tbl>
      <w:tblPr>
        <w:tblW w:w="0" w:type="auto"/>
        <w:jc w:val="center"/>
        <w:tblInd w:w="38" w:type="dxa"/>
        <w:tblLook w:val="04A0" w:firstRow="1" w:lastRow="0" w:firstColumn="1" w:lastColumn="0" w:noHBand="0" w:noVBand="1"/>
      </w:tblPr>
      <w:tblGrid>
        <w:gridCol w:w="9224"/>
        <w:gridCol w:w="2069"/>
        <w:gridCol w:w="1891"/>
      </w:tblGrid>
      <w:tr w:rsidR="00FF7F72" w:rsidTr="00380B11">
        <w:trPr>
          <w:jc w:val="center"/>
        </w:trPr>
        <w:tc>
          <w:tcPr>
            <w:tcW w:w="0" w:type="auto"/>
            <w:shd w:val="clear" w:color="auto" w:fill="auto"/>
          </w:tcPr>
          <w:p w:rsidR="00FF7F72" w:rsidRPr="00BB71AA" w:rsidRDefault="00FF7F72" w:rsidP="00380B11">
            <w:pPr>
              <w:autoSpaceDE w:val="0"/>
              <w:autoSpaceDN w:val="0"/>
              <w:adjustRightInd w:val="0"/>
              <w:spacing w:line="360" w:lineRule="auto"/>
              <w:ind w:left="708"/>
              <w:jc w:val="both"/>
              <w:rPr>
                <w:rFonts w:ascii="Calibri" w:hAnsi="Calibri" w:cs="Calibri"/>
                <w:b/>
                <w:bCs/>
                <w:sz w:val="18"/>
                <w:szCs w:val="18"/>
              </w:rPr>
            </w:pPr>
            <w:r w:rsidRPr="00BB71AA">
              <w:rPr>
                <w:rFonts w:ascii="Calibri" w:hAnsi="Calibri" w:cs="Calibri"/>
                <w:b/>
                <w:bCs/>
                <w:sz w:val="18"/>
                <w:szCs w:val="18"/>
              </w:rPr>
              <w:t>FUENTE FINANCIAMIENTO</w:t>
            </w:r>
          </w:p>
        </w:tc>
        <w:tc>
          <w:tcPr>
            <w:tcW w:w="0" w:type="auto"/>
            <w:shd w:val="clear" w:color="auto" w:fill="auto"/>
          </w:tcPr>
          <w:p w:rsidR="00FF7F72" w:rsidRPr="00BB71AA" w:rsidRDefault="00FF7F72" w:rsidP="00380B11">
            <w:pPr>
              <w:autoSpaceDE w:val="0"/>
              <w:autoSpaceDN w:val="0"/>
              <w:adjustRightInd w:val="0"/>
              <w:spacing w:line="360" w:lineRule="auto"/>
              <w:ind w:left="708"/>
              <w:jc w:val="both"/>
              <w:rPr>
                <w:rFonts w:ascii="Calibri" w:hAnsi="Calibri" w:cs="Calibri"/>
                <w:b/>
                <w:bCs/>
                <w:sz w:val="18"/>
                <w:szCs w:val="18"/>
              </w:rPr>
            </w:pPr>
            <w:r w:rsidRPr="00BB71AA">
              <w:rPr>
                <w:rFonts w:ascii="Calibri" w:hAnsi="Calibri" w:cs="Calibri"/>
                <w:b/>
                <w:bCs/>
                <w:sz w:val="18"/>
                <w:szCs w:val="18"/>
              </w:rPr>
              <w:t>IMPORTE</w:t>
            </w:r>
          </w:p>
        </w:tc>
        <w:tc>
          <w:tcPr>
            <w:tcW w:w="0" w:type="auto"/>
            <w:shd w:val="clear" w:color="auto" w:fill="auto"/>
          </w:tcPr>
          <w:p w:rsidR="00FF7F72" w:rsidRPr="00BB71AA" w:rsidRDefault="00FF7F72" w:rsidP="00380B11">
            <w:pPr>
              <w:autoSpaceDE w:val="0"/>
              <w:autoSpaceDN w:val="0"/>
              <w:adjustRightInd w:val="0"/>
              <w:spacing w:line="360" w:lineRule="auto"/>
              <w:ind w:left="708"/>
              <w:jc w:val="both"/>
              <w:rPr>
                <w:rFonts w:ascii="Calibri" w:hAnsi="Calibri" w:cs="Calibri"/>
                <w:b/>
                <w:bCs/>
                <w:sz w:val="18"/>
                <w:szCs w:val="18"/>
              </w:rPr>
            </w:pPr>
            <w:r w:rsidRPr="00BB71AA">
              <w:rPr>
                <w:rFonts w:ascii="Calibri" w:hAnsi="Calibri" w:cs="Calibri"/>
                <w:b/>
                <w:bCs/>
                <w:sz w:val="18"/>
                <w:szCs w:val="18"/>
              </w:rPr>
              <w:t>PORCENTAJE</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RECURSOS PROPIOS</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100,203,306.55</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43.</w:t>
            </w:r>
            <w:r>
              <w:rPr>
                <w:rFonts w:ascii="Calibri" w:hAnsi="Calibri" w:cs="Calibri"/>
                <w:bCs/>
                <w:sz w:val="18"/>
                <w:szCs w:val="18"/>
              </w:rPr>
              <w:t>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FAFEF-RAMO 33</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38,257,449.90</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1</w:t>
            </w:r>
            <w:r>
              <w:rPr>
                <w:rFonts w:ascii="Calibri" w:hAnsi="Calibri" w:cs="Calibri"/>
                <w:bCs/>
                <w:sz w:val="18"/>
                <w:szCs w:val="18"/>
              </w:rPr>
              <w:t>7.00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FAEB-RAMO 33</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38,184,413.50</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1</w:t>
            </w:r>
            <w:r>
              <w:rPr>
                <w:rFonts w:ascii="Calibri" w:hAnsi="Calibri" w:cs="Calibri"/>
                <w:bCs/>
                <w:sz w:val="18"/>
                <w:szCs w:val="18"/>
              </w:rPr>
              <w:t>7.00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CONVENIO PARTE ESTATAL</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600,000.00</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0.</w:t>
            </w:r>
            <w:r>
              <w:rPr>
                <w:rFonts w:ascii="Calibri" w:hAnsi="Calibri" w:cs="Calibri"/>
                <w:bCs/>
                <w:sz w:val="18"/>
                <w:szCs w:val="18"/>
              </w:rPr>
              <w:t>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IMPULSO A LA FORMACION MUSICAL INFANTIL AÑOS ANTERIORES</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8,692.75</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0.00%</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FORMACION DE INTRUCTORES ARTISTICOS PARA ALUNNOS CON DISCAPACIDAD AÑOS</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7,308.00</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0.00%</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IMPULSO Y DESARROLLO DE LAS MANIFESTACIONES ARTISTICAS Y CULTURALES DE YUCATAN</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400,659.04</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0.</w:t>
            </w:r>
            <w:r>
              <w:rPr>
                <w:rFonts w:ascii="Calibri" w:hAnsi="Calibri" w:cs="Calibri"/>
                <w:bCs/>
                <w:sz w:val="18"/>
                <w:szCs w:val="18"/>
              </w:rPr>
              <w:t>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SUBSIDIO PARA LA IMPLEMENTACION DE LA REFORMA DEL SISTEMA DE JUSTICIA PENAL</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3,559,539.00</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Pr>
                <w:rFonts w:ascii="Calibri" w:hAnsi="Calibri" w:cs="Calibri"/>
                <w:bCs/>
                <w:sz w:val="18"/>
                <w:szCs w:val="18"/>
              </w:rPr>
              <w:t>2</w:t>
            </w:r>
            <w:r w:rsidRPr="008A6FB0">
              <w:rPr>
                <w:rFonts w:ascii="Calibri" w:hAnsi="Calibri" w:cs="Calibri"/>
                <w:bCs/>
                <w:sz w:val="18"/>
                <w:szCs w:val="18"/>
              </w:rPr>
              <w:t>.</w:t>
            </w:r>
            <w:r>
              <w:rPr>
                <w:rFonts w:ascii="Calibri" w:hAnsi="Calibri" w:cs="Calibri"/>
                <w:bCs/>
                <w:sz w:val="18"/>
                <w:szCs w:val="18"/>
              </w:rPr>
              <w:t>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PROGRAMA NACIONAL DE PREVENCIÓN DEL DELITO (PRONAPRED)</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704,310.08</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0.</w:t>
            </w:r>
            <w:r>
              <w:rPr>
                <w:rFonts w:ascii="Calibri" w:hAnsi="Calibri" w:cs="Calibri"/>
                <w:bCs/>
                <w:sz w:val="18"/>
                <w:szCs w:val="18"/>
              </w:rPr>
              <w:t>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SUBSIDIO PARA LA SEGURIDAD PÚBLICA MUNICIPAL (SUBSEMUN)</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23,676,998.51</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10.00</w:t>
            </w:r>
            <w:r w:rsidRPr="00FF7F72">
              <w:rPr>
                <w:rFonts w:ascii="Calibri" w:hAnsi="Calibri" w:cs="Calibri"/>
                <w:bCs/>
                <w:sz w:val="18"/>
                <w:szCs w:val="18"/>
              </w:rPr>
              <w:t>%</w:t>
            </w:r>
          </w:p>
        </w:tc>
      </w:tr>
      <w:tr w:rsidR="00FF7F72" w:rsidTr="00380B11">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SUBSIDIO PARA EL FORTALECIMIENTO DE LAS INSTITUCIONES DE SEGURIDAD PÚBLICA EN MATERIA DE MANDO POLICIAL (POLICÍA ESTATAL ACREDITABLE O SPA)</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24,521,667.53</w:t>
            </w:r>
          </w:p>
        </w:tc>
        <w:tc>
          <w:tcPr>
            <w:tcW w:w="0" w:type="auto"/>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1</w:t>
            </w:r>
            <w:r>
              <w:rPr>
                <w:rFonts w:ascii="Calibri" w:hAnsi="Calibri" w:cs="Calibri"/>
                <w:bCs/>
                <w:sz w:val="18"/>
                <w:szCs w:val="18"/>
              </w:rPr>
              <w:t>1.00</w:t>
            </w:r>
            <w:r w:rsidRPr="00FF7F72">
              <w:rPr>
                <w:rFonts w:ascii="Calibri" w:hAnsi="Calibri" w:cs="Calibri"/>
                <w:bCs/>
                <w:sz w:val="18"/>
                <w:szCs w:val="18"/>
              </w:rPr>
              <w:t>%</w:t>
            </w:r>
          </w:p>
        </w:tc>
      </w:tr>
      <w:tr w:rsidR="00FF7F72" w:rsidTr="00FF7F72">
        <w:trPr>
          <w:jc w:val="center"/>
        </w:trPr>
        <w:tc>
          <w:tcPr>
            <w:tcW w:w="0" w:type="auto"/>
            <w:shd w:val="clear" w:color="auto" w:fill="auto"/>
          </w:tcPr>
          <w:p w:rsidR="00FF7F72" w:rsidRPr="00FF7F72" w:rsidRDefault="00FF7F72" w:rsidP="00380B11">
            <w:pPr>
              <w:autoSpaceDE w:val="0"/>
              <w:autoSpaceDN w:val="0"/>
              <w:adjustRightInd w:val="0"/>
              <w:spacing w:line="360" w:lineRule="auto"/>
              <w:ind w:left="708"/>
              <w:jc w:val="both"/>
              <w:rPr>
                <w:rFonts w:ascii="Calibri" w:hAnsi="Calibri" w:cs="Calibri"/>
                <w:bCs/>
                <w:sz w:val="18"/>
                <w:szCs w:val="18"/>
              </w:rPr>
            </w:pPr>
            <w:r w:rsidRPr="00FF7F72">
              <w:rPr>
                <w:rFonts w:ascii="Calibri" w:hAnsi="Calibri" w:cs="Calibri"/>
                <w:bCs/>
                <w:sz w:val="18"/>
                <w:szCs w:val="18"/>
              </w:rPr>
              <w:t>PRESERVACIÓN DE LA MEMORIA HISTÓRICA REGIONAL</w:t>
            </w:r>
          </w:p>
        </w:tc>
        <w:tc>
          <w:tcPr>
            <w:tcW w:w="0" w:type="auto"/>
            <w:tcBorders>
              <w:bottom w:val="single" w:sz="4" w:space="0" w:color="auto"/>
            </w:tcBorders>
            <w:shd w:val="clear" w:color="auto" w:fill="auto"/>
          </w:tcPr>
          <w:p w:rsidR="00FF7F72" w:rsidRPr="00FF7F72" w:rsidRDefault="00FF7F72" w:rsidP="004E45D4">
            <w:pPr>
              <w:autoSpaceDE w:val="0"/>
              <w:autoSpaceDN w:val="0"/>
              <w:adjustRightInd w:val="0"/>
              <w:spacing w:line="360" w:lineRule="auto"/>
              <w:ind w:left="708"/>
              <w:jc w:val="right"/>
              <w:rPr>
                <w:rFonts w:ascii="Calibri" w:hAnsi="Calibri" w:cs="Calibri"/>
                <w:bCs/>
                <w:sz w:val="18"/>
                <w:szCs w:val="18"/>
              </w:rPr>
            </w:pPr>
            <w:r w:rsidRPr="00FF7F72">
              <w:rPr>
                <w:rFonts w:ascii="Calibri" w:hAnsi="Calibri" w:cs="Calibri"/>
                <w:bCs/>
                <w:sz w:val="18"/>
                <w:szCs w:val="18"/>
              </w:rPr>
              <w:t>226,072.48</w:t>
            </w:r>
          </w:p>
        </w:tc>
        <w:tc>
          <w:tcPr>
            <w:tcW w:w="0" w:type="auto"/>
            <w:tcBorders>
              <w:bottom w:val="single" w:sz="4" w:space="0" w:color="auto"/>
            </w:tcBorders>
            <w:shd w:val="clear" w:color="auto" w:fill="auto"/>
          </w:tcPr>
          <w:p w:rsidR="00FF7F72" w:rsidRPr="00FF7F72" w:rsidRDefault="00FF7F72" w:rsidP="00C86991">
            <w:pPr>
              <w:autoSpaceDE w:val="0"/>
              <w:autoSpaceDN w:val="0"/>
              <w:adjustRightInd w:val="0"/>
              <w:spacing w:line="360" w:lineRule="auto"/>
              <w:ind w:left="708"/>
              <w:jc w:val="right"/>
              <w:rPr>
                <w:rFonts w:ascii="Calibri" w:hAnsi="Calibri" w:cs="Calibri"/>
                <w:bCs/>
                <w:sz w:val="18"/>
                <w:szCs w:val="18"/>
              </w:rPr>
            </w:pPr>
            <w:r w:rsidRPr="008A6FB0">
              <w:rPr>
                <w:rFonts w:ascii="Calibri" w:hAnsi="Calibri" w:cs="Calibri"/>
                <w:bCs/>
                <w:sz w:val="18"/>
                <w:szCs w:val="18"/>
              </w:rPr>
              <w:t>0.</w:t>
            </w:r>
            <w:r>
              <w:rPr>
                <w:rFonts w:ascii="Calibri" w:hAnsi="Calibri" w:cs="Calibri"/>
                <w:bCs/>
                <w:sz w:val="18"/>
                <w:szCs w:val="18"/>
              </w:rPr>
              <w:t>00</w:t>
            </w:r>
            <w:r w:rsidRPr="00FF7F72">
              <w:rPr>
                <w:rFonts w:ascii="Calibri" w:hAnsi="Calibri" w:cs="Calibri"/>
                <w:bCs/>
                <w:sz w:val="18"/>
                <w:szCs w:val="18"/>
              </w:rPr>
              <w:t>%</w:t>
            </w:r>
          </w:p>
        </w:tc>
      </w:tr>
      <w:tr w:rsidR="00FF7F72" w:rsidTr="00FF7F72">
        <w:trPr>
          <w:jc w:val="center"/>
        </w:trPr>
        <w:tc>
          <w:tcPr>
            <w:tcW w:w="0" w:type="auto"/>
            <w:shd w:val="clear" w:color="auto" w:fill="auto"/>
          </w:tcPr>
          <w:p w:rsidR="00FF7F72" w:rsidRPr="00BB71AA" w:rsidRDefault="00FF7F72" w:rsidP="00380B11">
            <w:pPr>
              <w:autoSpaceDE w:val="0"/>
              <w:autoSpaceDN w:val="0"/>
              <w:adjustRightInd w:val="0"/>
              <w:spacing w:line="360" w:lineRule="auto"/>
              <w:ind w:left="708"/>
              <w:jc w:val="both"/>
              <w:rPr>
                <w:rFonts w:ascii="Calibri" w:hAnsi="Calibri" w:cs="Calibri"/>
                <w:b/>
                <w:bCs/>
                <w:sz w:val="18"/>
                <w:szCs w:val="18"/>
              </w:rPr>
            </w:pPr>
            <w:r w:rsidRPr="00BB71AA">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F7F72" w:rsidRPr="00BB71AA" w:rsidRDefault="00FF7F72" w:rsidP="00380B11">
            <w:pPr>
              <w:autoSpaceDE w:val="0"/>
              <w:autoSpaceDN w:val="0"/>
              <w:adjustRightInd w:val="0"/>
              <w:spacing w:line="360" w:lineRule="auto"/>
              <w:ind w:left="708"/>
              <w:jc w:val="both"/>
              <w:rPr>
                <w:rFonts w:ascii="Calibri" w:hAnsi="Calibri" w:cs="Calibri"/>
                <w:b/>
                <w:bCs/>
                <w:sz w:val="18"/>
                <w:szCs w:val="18"/>
              </w:rPr>
            </w:pPr>
            <w:r w:rsidRPr="00BB71AA">
              <w:rPr>
                <w:rFonts w:ascii="Calibri" w:hAnsi="Calibri" w:cs="Calibri"/>
                <w:b/>
                <w:bCs/>
                <w:sz w:val="18"/>
                <w:szCs w:val="18"/>
              </w:rPr>
              <w:t>230,350,417.34</w:t>
            </w:r>
          </w:p>
        </w:tc>
        <w:tc>
          <w:tcPr>
            <w:tcW w:w="0" w:type="auto"/>
            <w:tcBorders>
              <w:top w:val="single" w:sz="4" w:space="0" w:color="auto"/>
              <w:bottom w:val="single" w:sz="4" w:space="0" w:color="auto"/>
            </w:tcBorders>
            <w:shd w:val="clear" w:color="auto" w:fill="auto"/>
          </w:tcPr>
          <w:p w:rsidR="00FF7F72" w:rsidRPr="00BB71AA" w:rsidRDefault="00FF7F72" w:rsidP="00C86991">
            <w:pPr>
              <w:autoSpaceDE w:val="0"/>
              <w:autoSpaceDN w:val="0"/>
              <w:adjustRightInd w:val="0"/>
              <w:spacing w:line="360" w:lineRule="auto"/>
              <w:ind w:left="708"/>
              <w:jc w:val="right"/>
              <w:rPr>
                <w:rFonts w:ascii="Calibri" w:hAnsi="Calibri" w:cs="Calibri"/>
                <w:b/>
                <w:bCs/>
                <w:sz w:val="18"/>
                <w:szCs w:val="18"/>
              </w:rPr>
            </w:pPr>
            <w:r w:rsidRPr="00BB71AA">
              <w:rPr>
                <w:rFonts w:ascii="Calibri" w:hAnsi="Calibri" w:cs="Calibri"/>
                <w:b/>
                <w:bCs/>
                <w:sz w:val="18"/>
                <w:szCs w:val="18"/>
              </w:rPr>
              <w:t>100%</w:t>
            </w:r>
          </w:p>
        </w:tc>
      </w:tr>
    </w:tbl>
    <w:p w:rsidR="00FF7F72" w:rsidRDefault="00FF7F72" w:rsidP="00FF7F72">
      <w:pPr>
        <w:autoSpaceDE w:val="0"/>
        <w:autoSpaceDN w:val="0"/>
        <w:adjustRightInd w:val="0"/>
        <w:spacing w:line="360" w:lineRule="auto"/>
        <w:ind w:left="708"/>
        <w:jc w:val="both"/>
        <w:rPr>
          <w:rFonts w:ascii="Calibri" w:hAnsi="Calibri" w:cs="Calibri"/>
          <w:b/>
          <w:bCs/>
          <w:sz w:val="18"/>
          <w:szCs w:val="18"/>
        </w:rPr>
      </w:pPr>
      <w:bookmarkStart w:id="16" w:name="m14"/>
      <w:bookmarkEnd w:id="16"/>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p>
    <w:p w:rsidR="00765207" w:rsidRDefault="00765207" w:rsidP="00FF7F72">
      <w:pPr>
        <w:autoSpaceDE w:val="0"/>
        <w:autoSpaceDN w:val="0"/>
        <w:adjustRightInd w:val="0"/>
        <w:spacing w:line="360" w:lineRule="auto"/>
        <w:ind w:left="708"/>
        <w:jc w:val="both"/>
        <w:rPr>
          <w:rFonts w:ascii="Calibri" w:hAnsi="Calibri" w:cs="Calibri"/>
          <w:b/>
          <w:bCs/>
          <w:sz w:val="18"/>
          <w:szCs w:val="18"/>
        </w:rPr>
      </w:pPr>
      <w:bookmarkStart w:id="17" w:name="_GoBack"/>
      <w:bookmarkEnd w:id="17"/>
    </w:p>
    <w:p w:rsidR="00FF7F72" w:rsidRDefault="00FF7F72" w:rsidP="00FF7F72">
      <w:pPr>
        <w:autoSpaceDE w:val="0"/>
        <w:autoSpaceDN w:val="0"/>
        <w:adjustRightInd w:val="0"/>
        <w:spacing w:line="360" w:lineRule="auto"/>
        <w:rPr>
          <w:b/>
        </w:rPr>
      </w:pPr>
      <w:r w:rsidRPr="004A6DB7">
        <w:rPr>
          <w:b/>
        </w:rPr>
        <w:t>5) NOTAS DE MEMORIA</w:t>
      </w:r>
    </w:p>
    <w:p w:rsidR="00FF7F72" w:rsidRPr="004A6DB7" w:rsidRDefault="00FF7F72" w:rsidP="00FF7F72">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FF7F72" w:rsidRPr="00C86991" w:rsidRDefault="00FF7F72" w:rsidP="00FF7F72">
      <w:pPr>
        <w:numPr>
          <w:ilvl w:val="0"/>
          <w:numId w:val="15"/>
        </w:numPr>
        <w:autoSpaceDE w:val="0"/>
        <w:autoSpaceDN w:val="0"/>
        <w:adjustRightInd w:val="0"/>
        <w:spacing w:line="360" w:lineRule="auto"/>
        <w:rPr>
          <w:rFonts w:ascii="Calibri" w:hAnsi="Calibri" w:cs="Calibri"/>
          <w:bCs/>
          <w:sz w:val="20"/>
          <w:szCs w:val="20"/>
        </w:rPr>
      </w:pPr>
      <w:r w:rsidRPr="00C86991">
        <w:rPr>
          <w:rFonts w:ascii="Calibri" w:hAnsi="Calibri" w:cs="Calibri"/>
          <w:bCs/>
          <w:sz w:val="20"/>
          <w:szCs w:val="20"/>
        </w:rPr>
        <w:t>Cuentas presupuestarias.</w:t>
      </w:r>
    </w:p>
    <w:tbl>
      <w:tblPr>
        <w:tblW w:w="0" w:type="auto"/>
        <w:jc w:val="center"/>
        <w:tblInd w:w="38" w:type="dxa"/>
        <w:tblLook w:val="04A0" w:firstRow="1" w:lastRow="0" w:firstColumn="1" w:lastColumn="0" w:noHBand="0" w:noVBand="1"/>
      </w:tblPr>
      <w:tblGrid>
        <w:gridCol w:w="2886"/>
        <w:gridCol w:w="1734"/>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20"/>
                <w:szCs w:val="20"/>
              </w:rPr>
            </w:pPr>
            <w:bookmarkStart w:id="18" w:name="m15"/>
            <w:bookmarkEnd w:id="18"/>
            <w:r w:rsidRPr="00DC3589">
              <w:rPr>
                <w:rFonts w:ascii="Calibri" w:hAnsi="Calibri" w:cs="Calibri"/>
                <w:b/>
                <w:bCs/>
                <w:sz w:val="20"/>
                <w:szCs w:val="20"/>
              </w:rPr>
              <w:t>LEY DE INGRESOS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20"/>
                <w:szCs w:val="20"/>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LEY DE INGRESOS ESTIMADA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33,033,246,698.00</w:t>
            </w:r>
          </w:p>
        </w:tc>
      </w:tr>
      <w:tr w:rsidR="00FF7F72" w:rsidRPr="00DC3589" w:rsidTr="00C8699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LEY DE INGRESOS POR EJECUTAR</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10,669,417,352.63</w:t>
            </w:r>
          </w:p>
        </w:tc>
      </w:tr>
      <w:tr w:rsidR="00FF7F72" w:rsidRPr="00DC3589" w:rsidTr="00C8699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20"/>
                <w:szCs w:val="20"/>
              </w:rPr>
            </w:pPr>
            <w:r w:rsidRPr="00DC3589">
              <w:rPr>
                <w:rFonts w:ascii="Calibri" w:hAnsi="Calibri" w:cs="Calibri"/>
                <w:bCs/>
                <w:sz w:val="20"/>
                <w:szCs w:val="20"/>
              </w:rPr>
              <w:t>LEY DE INGRESOS RECAUDADA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20"/>
                <w:szCs w:val="20"/>
              </w:rPr>
            </w:pPr>
            <w:r w:rsidRPr="00DC3589">
              <w:rPr>
                <w:rFonts w:ascii="Calibri" w:hAnsi="Calibri" w:cs="Calibri"/>
                <w:bCs/>
                <w:sz w:val="20"/>
                <w:szCs w:val="20"/>
              </w:rPr>
              <w:t>22,363,829,345.37</w:t>
            </w:r>
          </w:p>
        </w:tc>
      </w:tr>
    </w:tbl>
    <w:tbl>
      <w:tblPr>
        <w:tblpPr w:leftFromText="141" w:rightFromText="141" w:vertAnchor="text" w:horzAnchor="page" w:tblpX="4176" w:tblpY="451"/>
        <w:tblW w:w="8323" w:type="dxa"/>
        <w:tblCellMar>
          <w:left w:w="70" w:type="dxa"/>
          <w:right w:w="70" w:type="dxa"/>
        </w:tblCellMar>
        <w:tblLook w:val="04A0" w:firstRow="1" w:lastRow="0" w:firstColumn="1" w:lastColumn="0" w:noHBand="0" w:noVBand="1"/>
      </w:tblPr>
      <w:tblGrid>
        <w:gridCol w:w="6128"/>
        <w:gridCol w:w="2195"/>
      </w:tblGrid>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b/>
                <w:bCs/>
                <w:color w:val="000000"/>
                <w:sz w:val="20"/>
                <w:szCs w:val="20"/>
                <w:lang w:eastAsia="es-MX"/>
              </w:rPr>
            </w:pPr>
            <w:r w:rsidRPr="00A513EB">
              <w:rPr>
                <w:rFonts w:ascii="Calibri" w:hAnsi="Calibri"/>
                <w:b/>
                <w:bCs/>
                <w:color w:val="000000"/>
                <w:sz w:val="20"/>
                <w:szCs w:val="20"/>
                <w:lang w:eastAsia="es-MX"/>
              </w:rPr>
              <w:t>PRESUPUESTO DE EGRESOS</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b/>
                <w:bCs/>
                <w:color w:val="000000"/>
                <w:sz w:val="20"/>
                <w:szCs w:val="20"/>
                <w:lang w:eastAsia="es-MX"/>
              </w:rPr>
            </w:pP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APROBADO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33,033,246,698.00</w:t>
            </w: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POR EJERCER</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13,220,122,865.94</w:t>
            </w:r>
          </w:p>
        </w:tc>
      </w:tr>
      <w:tr w:rsidR="00C86991" w:rsidRPr="00A513EB" w:rsidTr="00C86991">
        <w:trPr>
          <w:trHeight w:val="497"/>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MODIFICACIONES AL PRESUPUESTO DE EGRESOS APROBADO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1,930,640,173.60</w:t>
            </w: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COMPROMETIDO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21,743,764,005.66</w:t>
            </w: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DEVENGADO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21,072,728,133.74</w:t>
            </w: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EJERCIDO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20,984,415,050.81</w:t>
            </w:r>
          </w:p>
        </w:tc>
      </w:tr>
      <w:tr w:rsidR="00C86991" w:rsidRPr="00A513EB" w:rsidTr="00C86991">
        <w:trPr>
          <w:trHeight w:val="292"/>
        </w:trPr>
        <w:tc>
          <w:tcPr>
            <w:tcW w:w="6128" w:type="dxa"/>
            <w:tcBorders>
              <w:top w:val="nil"/>
              <w:left w:val="nil"/>
              <w:bottom w:val="nil"/>
              <w:right w:val="nil"/>
            </w:tcBorders>
            <w:shd w:val="clear" w:color="auto" w:fill="auto"/>
            <w:vAlign w:val="center"/>
            <w:hideMark/>
          </w:tcPr>
          <w:p w:rsidR="00C86991" w:rsidRPr="00A513EB" w:rsidRDefault="00C86991" w:rsidP="00C86991">
            <w:pPr>
              <w:rPr>
                <w:rFonts w:ascii="Calibri" w:hAnsi="Calibri"/>
                <w:color w:val="000000"/>
                <w:sz w:val="20"/>
                <w:szCs w:val="20"/>
                <w:lang w:eastAsia="es-MX"/>
              </w:rPr>
            </w:pPr>
            <w:r w:rsidRPr="00A513EB">
              <w:rPr>
                <w:rFonts w:ascii="Calibri" w:hAnsi="Calibri"/>
                <w:color w:val="000000"/>
                <w:sz w:val="20"/>
                <w:szCs w:val="20"/>
                <w:lang w:eastAsia="es-MX"/>
              </w:rPr>
              <w:t>PRESUPUESTO DE EGRESOS PAGADO</w:t>
            </w:r>
          </w:p>
        </w:tc>
        <w:tc>
          <w:tcPr>
            <w:tcW w:w="2195" w:type="dxa"/>
            <w:tcBorders>
              <w:top w:val="nil"/>
              <w:left w:val="nil"/>
              <w:bottom w:val="nil"/>
              <w:right w:val="nil"/>
            </w:tcBorders>
            <w:shd w:val="clear" w:color="auto" w:fill="auto"/>
            <w:vAlign w:val="center"/>
            <w:hideMark/>
          </w:tcPr>
          <w:p w:rsidR="00C86991" w:rsidRPr="00A513EB" w:rsidRDefault="00C86991" w:rsidP="00C86991">
            <w:pPr>
              <w:jc w:val="right"/>
              <w:rPr>
                <w:rFonts w:ascii="Calibri" w:hAnsi="Calibri"/>
                <w:color w:val="000000"/>
                <w:sz w:val="20"/>
                <w:szCs w:val="20"/>
                <w:lang w:eastAsia="es-MX"/>
              </w:rPr>
            </w:pPr>
            <w:r w:rsidRPr="00A513EB">
              <w:rPr>
                <w:rFonts w:ascii="Calibri" w:hAnsi="Calibri"/>
                <w:color w:val="000000"/>
                <w:sz w:val="20"/>
                <w:szCs w:val="20"/>
                <w:lang w:eastAsia="es-MX"/>
              </w:rPr>
              <w:t>20,183,540,865.87</w:t>
            </w:r>
          </w:p>
        </w:tc>
      </w:tr>
    </w:tbl>
    <w:p w:rsidR="00FF7F72" w:rsidRDefault="00FF7F72" w:rsidP="00FF7F72">
      <w:pPr>
        <w:autoSpaceDE w:val="0"/>
        <w:autoSpaceDN w:val="0"/>
        <w:adjustRightInd w:val="0"/>
        <w:spacing w:line="360" w:lineRule="auto"/>
        <w:rPr>
          <w:rFonts w:ascii="Calibri" w:hAnsi="Calibri" w:cs="Calibri"/>
          <w:bCs/>
          <w:sz w:val="20"/>
          <w:szCs w:val="20"/>
        </w:rPr>
      </w:pPr>
    </w:p>
    <w:p w:rsidR="00FF7F72" w:rsidRDefault="00FF7F72" w:rsidP="00FF7F72">
      <w:pPr>
        <w:autoSpaceDE w:val="0"/>
        <w:autoSpaceDN w:val="0"/>
        <w:adjustRightInd w:val="0"/>
        <w:spacing w:line="360" w:lineRule="auto"/>
        <w:rPr>
          <w:rFonts w:ascii="Calibri" w:hAnsi="Calibri" w:cs="Calibri"/>
          <w:bCs/>
          <w:sz w:val="20"/>
          <w:szCs w:val="20"/>
        </w:rPr>
      </w:pPr>
    </w:p>
    <w:p w:rsidR="00FF7F72" w:rsidRDefault="00FF7F72" w:rsidP="00FF7F72">
      <w:pPr>
        <w:autoSpaceDE w:val="0"/>
        <w:autoSpaceDN w:val="0"/>
        <w:adjustRightInd w:val="0"/>
        <w:spacing w:line="360" w:lineRule="auto"/>
        <w:rPr>
          <w:rFonts w:ascii="Calibri" w:hAnsi="Calibri" w:cs="Calibri"/>
          <w:bCs/>
          <w:sz w:val="20"/>
          <w:szCs w:val="20"/>
        </w:rPr>
      </w:pPr>
    </w:p>
    <w:p w:rsidR="00FF7F72" w:rsidRDefault="00FF7F72" w:rsidP="00FF7F72">
      <w:pPr>
        <w:autoSpaceDE w:val="0"/>
        <w:autoSpaceDN w:val="0"/>
        <w:adjustRightInd w:val="0"/>
        <w:spacing w:line="360" w:lineRule="auto"/>
        <w:rPr>
          <w:rFonts w:ascii="Calibri" w:hAnsi="Calibri" w:cs="Calibri"/>
          <w:bCs/>
          <w:sz w:val="20"/>
          <w:szCs w:val="20"/>
        </w:rPr>
      </w:pPr>
    </w:p>
    <w:p w:rsidR="00FF7F72" w:rsidRDefault="00FF7F72" w:rsidP="00FF7F72">
      <w:pPr>
        <w:autoSpaceDE w:val="0"/>
        <w:autoSpaceDN w:val="0"/>
        <w:adjustRightInd w:val="0"/>
        <w:spacing w:line="360" w:lineRule="auto"/>
        <w:rPr>
          <w:rFonts w:ascii="Calibri" w:hAnsi="Calibri" w:cs="Calibri"/>
          <w:bCs/>
          <w:sz w:val="20"/>
          <w:szCs w:val="20"/>
        </w:rPr>
      </w:pPr>
    </w:p>
    <w:p w:rsidR="00FF7F72" w:rsidRPr="00A70254" w:rsidRDefault="00FF7F72" w:rsidP="00FF7F72">
      <w:pPr>
        <w:autoSpaceDE w:val="0"/>
        <w:autoSpaceDN w:val="0"/>
        <w:adjustRightInd w:val="0"/>
        <w:spacing w:line="360" w:lineRule="auto"/>
        <w:rPr>
          <w:rFonts w:ascii="Calibri" w:hAnsi="Calibri" w:cs="Calibri"/>
          <w:bCs/>
          <w:sz w:val="20"/>
          <w:szCs w:val="20"/>
        </w:rPr>
      </w:pPr>
    </w:p>
    <w:p w:rsidR="00FF7F72" w:rsidRPr="00A70254" w:rsidRDefault="00FF7F72" w:rsidP="00FF7F72">
      <w:pPr>
        <w:autoSpaceDE w:val="0"/>
        <w:autoSpaceDN w:val="0"/>
        <w:adjustRightInd w:val="0"/>
        <w:spacing w:line="360" w:lineRule="auto"/>
        <w:rPr>
          <w:rFonts w:ascii="Calibri" w:hAnsi="Calibri" w:cs="Calibri"/>
          <w:bCs/>
          <w:sz w:val="20"/>
          <w:szCs w:val="20"/>
        </w:rPr>
      </w:pPr>
    </w:p>
    <w:p w:rsidR="00C86991" w:rsidRDefault="00C86991" w:rsidP="00FF7F72">
      <w:pPr>
        <w:numPr>
          <w:ilvl w:val="0"/>
          <w:numId w:val="15"/>
        </w:numPr>
        <w:autoSpaceDE w:val="0"/>
        <w:autoSpaceDN w:val="0"/>
        <w:adjustRightInd w:val="0"/>
        <w:spacing w:line="360" w:lineRule="auto"/>
        <w:rPr>
          <w:rFonts w:ascii="Calibri" w:hAnsi="Calibri" w:cs="Calibri"/>
          <w:bCs/>
          <w:sz w:val="20"/>
          <w:szCs w:val="20"/>
        </w:rPr>
      </w:pPr>
    </w:p>
    <w:p w:rsidR="00C86991" w:rsidRDefault="00C86991" w:rsidP="00C86991">
      <w:pPr>
        <w:autoSpaceDE w:val="0"/>
        <w:autoSpaceDN w:val="0"/>
        <w:adjustRightInd w:val="0"/>
        <w:spacing w:line="360" w:lineRule="auto"/>
        <w:ind w:left="720"/>
        <w:rPr>
          <w:rFonts w:ascii="Calibri" w:hAnsi="Calibri" w:cs="Calibri"/>
          <w:bCs/>
          <w:sz w:val="20"/>
          <w:szCs w:val="20"/>
        </w:rPr>
      </w:pPr>
    </w:p>
    <w:p w:rsidR="00FF7F72" w:rsidRPr="00A70254" w:rsidRDefault="00FF7F72" w:rsidP="00FF7F72">
      <w:pPr>
        <w:numPr>
          <w:ilvl w:val="0"/>
          <w:numId w:val="15"/>
        </w:numPr>
        <w:autoSpaceDE w:val="0"/>
        <w:autoSpaceDN w:val="0"/>
        <w:adjustRightInd w:val="0"/>
        <w:spacing w:line="360" w:lineRule="auto"/>
        <w:rPr>
          <w:rFonts w:ascii="Calibri" w:hAnsi="Calibri" w:cs="Calibri"/>
          <w:bCs/>
          <w:sz w:val="20"/>
          <w:szCs w:val="20"/>
        </w:rPr>
      </w:pPr>
      <w:r w:rsidRPr="00A70254">
        <w:rPr>
          <w:rFonts w:ascii="Calibri" w:hAnsi="Calibri" w:cs="Calibri"/>
          <w:bCs/>
          <w:sz w:val="20"/>
          <w:szCs w:val="20"/>
        </w:rPr>
        <w:t>Cuentas contables.</w:t>
      </w:r>
    </w:p>
    <w:p w:rsidR="00FF7F72" w:rsidRPr="00392C40" w:rsidRDefault="00FF7F72" w:rsidP="00FF7F72">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361"/>
      </w:tblGrid>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18"/>
                <w:szCs w:val="18"/>
              </w:rPr>
            </w:pPr>
            <w:bookmarkStart w:id="19" w:name="m16"/>
            <w:bookmarkEnd w:id="19"/>
            <w:r w:rsidRPr="00DC3589">
              <w:rPr>
                <w:rFonts w:ascii="Calibri" w:hAnsi="Calibri" w:cs="Calibri"/>
                <w:b/>
                <w:bCs/>
                <w:sz w:val="18"/>
                <w:szCs w:val="18"/>
              </w:rPr>
              <w:t>CUENTAS DE ORDEN CONTABLES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18"/>
                <w:szCs w:val="18"/>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18"/>
                <w:szCs w:val="18"/>
              </w:rPr>
            </w:pPr>
            <w:r w:rsidRPr="00DC3589">
              <w:rPr>
                <w:rFonts w:ascii="Calibri" w:hAnsi="Calibri" w:cs="Calibri"/>
                <w:b/>
                <w:bCs/>
                <w:sz w:val="18"/>
                <w:szCs w:val="18"/>
              </w:rPr>
              <w:t>VALORES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18"/>
                <w:szCs w:val="18"/>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18"/>
                <w:szCs w:val="18"/>
              </w:rPr>
            </w:pPr>
            <w:r w:rsidRPr="00DC3589">
              <w:rPr>
                <w:rFonts w:ascii="Calibri" w:hAnsi="Calibri" w:cs="Calibri"/>
                <w:bCs/>
                <w:sz w:val="18"/>
                <w:szCs w:val="18"/>
              </w:rPr>
              <w:t>VALORES EN CUSTODIA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18"/>
                <w:szCs w:val="18"/>
              </w:rPr>
            </w:pPr>
            <w:r w:rsidRPr="00DC3589">
              <w:rPr>
                <w:rFonts w:ascii="Calibri" w:hAnsi="Calibri" w:cs="Calibri"/>
                <w:bCs/>
                <w:sz w:val="18"/>
                <w:szCs w:val="18"/>
              </w:rPr>
              <w:t>74,500.00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18"/>
                <w:szCs w:val="18"/>
              </w:rPr>
            </w:pPr>
            <w:r w:rsidRPr="00DC3589">
              <w:rPr>
                <w:rFonts w:ascii="Calibri" w:hAnsi="Calibri" w:cs="Calibri"/>
                <w:bCs/>
                <w:sz w:val="18"/>
                <w:szCs w:val="18"/>
              </w:rPr>
              <w:t>CUSTODIA DE VALORES</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18"/>
                <w:szCs w:val="18"/>
              </w:rPr>
            </w:pPr>
            <w:r w:rsidRPr="00DC3589">
              <w:rPr>
                <w:rFonts w:ascii="Calibri" w:hAnsi="Calibri" w:cs="Calibri"/>
                <w:bCs/>
                <w:sz w:val="18"/>
                <w:szCs w:val="18"/>
              </w:rPr>
              <w:t>74,500.00</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18"/>
                <w:szCs w:val="18"/>
              </w:rPr>
            </w:pPr>
            <w:r w:rsidRPr="00DC3589">
              <w:rPr>
                <w:rFonts w:ascii="Calibri" w:hAnsi="Calibri" w:cs="Calibri"/>
                <w:b/>
                <w:bCs/>
                <w:sz w:val="18"/>
                <w:szCs w:val="18"/>
              </w:rPr>
              <w:t>BIENES ARQUEOLÓGICOS, ARTÍSTICOS E HISTÓRICOS EN CUSTODIA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18"/>
                <w:szCs w:val="18"/>
              </w:rPr>
            </w:pP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18"/>
                <w:szCs w:val="18"/>
              </w:rPr>
            </w:pPr>
            <w:r w:rsidRPr="00DC3589">
              <w:rPr>
                <w:rFonts w:ascii="Calibri" w:hAnsi="Calibri" w:cs="Calibri"/>
                <w:bCs/>
                <w:sz w:val="18"/>
                <w:szCs w:val="18"/>
              </w:rPr>
              <w:lastRenderedPageBreak/>
              <w:t>BIENES HISTÓRICOS EN CUSTODIA</w:t>
            </w:r>
          </w:p>
        </w:tc>
        <w:tc>
          <w:tcPr>
            <w:tcW w:w="0" w:type="auto"/>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18"/>
                <w:szCs w:val="18"/>
              </w:rPr>
            </w:pPr>
            <w:r w:rsidRPr="00DC3589">
              <w:rPr>
                <w:rFonts w:ascii="Calibri" w:hAnsi="Calibri" w:cs="Calibri"/>
                <w:bCs/>
                <w:sz w:val="18"/>
                <w:szCs w:val="18"/>
              </w:rPr>
              <w:t>225,919,786.85</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Cs/>
                <w:sz w:val="18"/>
                <w:szCs w:val="18"/>
              </w:rPr>
            </w:pPr>
            <w:r w:rsidRPr="00DC3589">
              <w:rPr>
                <w:rFonts w:ascii="Calibri" w:hAnsi="Calibri" w:cs="Calibri"/>
                <w:bCs/>
                <w:sz w:val="18"/>
                <w:szCs w:val="18"/>
              </w:rPr>
              <w:t>CUSTODIA DE BIENES HISTÓRICOS</w:t>
            </w:r>
          </w:p>
        </w:tc>
        <w:tc>
          <w:tcPr>
            <w:tcW w:w="0" w:type="auto"/>
            <w:tcBorders>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Cs/>
                <w:sz w:val="18"/>
                <w:szCs w:val="18"/>
              </w:rPr>
            </w:pPr>
            <w:r w:rsidRPr="00DC3589">
              <w:rPr>
                <w:rFonts w:ascii="Calibri" w:hAnsi="Calibri" w:cs="Calibri"/>
                <w:bCs/>
                <w:sz w:val="18"/>
                <w:szCs w:val="18"/>
              </w:rPr>
              <w:t>225,919,786.85</w:t>
            </w:r>
          </w:p>
        </w:tc>
      </w:tr>
      <w:tr w:rsidR="00FF7F72" w:rsidRPr="00DC3589" w:rsidTr="00380B11">
        <w:trPr>
          <w:jc w:val="center"/>
        </w:trPr>
        <w:tc>
          <w:tcPr>
            <w:tcW w:w="0" w:type="auto"/>
            <w:shd w:val="clear" w:color="auto" w:fill="auto"/>
          </w:tcPr>
          <w:p w:rsidR="00FF7F72" w:rsidRPr="00DC3589" w:rsidRDefault="00FF7F72" w:rsidP="00380B11">
            <w:pPr>
              <w:autoSpaceDE w:val="0"/>
              <w:autoSpaceDN w:val="0"/>
              <w:adjustRightInd w:val="0"/>
              <w:spacing w:line="360" w:lineRule="auto"/>
              <w:rPr>
                <w:rFonts w:ascii="Calibri" w:hAnsi="Calibri" w:cs="Calibri"/>
                <w:b/>
                <w:bCs/>
                <w:sz w:val="18"/>
                <w:szCs w:val="18"/>
              </w:rPr>
            </w:pPr>
            <w:r w:rsidRPr="00DC3589">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F7F72" w:rsidRPr="00DC3589" w:rsidRDefault="00FF7F72" w:rsidP="00380B11">
            <w:pPr>
              <w:autoSpaceDE w:val="0"/>
              <w:autoSpaceDN w:val="0"/>
              <w:adjustRightInd w:val="0"/>
              <w:spacing w:line="360" w:lineRule="auto"/>
              <w:jc w:val="right"/>
              <w:rPr>
                <w:rFonts w:ascii="Calibri" w:hAnsi="Calibri" w:cs="Calibri"/>
                <w:b/>
                <w:bCs/>
                <w:sz w:val="18"/>
                <w:szCs w:val="18"/>
              </w:rPr>
            </w:pPr>
            <w:r w:rsidRPr="00DC3589">
              <w:rPr>
                <w:rFonts w:ascii="Calibri" w:hAnsi="Calibri" w:cs="Calibri"/>
                <w:b/>
                <w:bCs/>
                <w:sz w:val="18"/>
                <w:szCs w:val="18"/>
              </w:rPr>
              <w:t>451,988,573.70</w:t>
            </w:r>
          </w:p>
        </w:tc>
      </w:tr>
    </w:tbl>
    <w:p w:rsidR="00FF7F72" w:rsidRDefault="00FF7F72" w:rsidP="00FF7F72">
      <w:pPr>
        <w:autoSpaceDE w:val="0"/>
        <w:autoSpaceDN w:val="0"/>
        <w:adjustRightInd w:val="0"/>
        <w:spacing w:line="360" w:lineRule="auto"/>
        <w:rPr>
          <w:rFonts w:ascii="Calibri" w:hAnsi="Calibri" w:cs="Calibri"/>
          <w:b/>
          <w:bCs/>
          <w:sz w:val="18"/>
          <w:szCs w:val="18"/>
        </w:rPr>
      </w:pPr>
    </w:p>
    <w:p w:rsidR="00FF7F72" w:rsidRPr="00392C40" w:rsidRDefault="00FF7F72" w:rsidP="00FF7F72">
      <w:pPr>
        <w:autoSpaceDE w:val="0"/>
        <w:autoSpaceDN w:val="0"/>
        <w:adjustRightInd w:val="0"/>
        <w:spacing w:line="360" w:lineRule="auto"/>
        <w:rPr>
          <w:rFonts w:ascii="Calibri" w:hAnsi="Calibri" w:cs="Calibri"/>
          <w:b/>
          <w:bCs/>
          <w:sz w:val="18"/>
          <w:szCs w:val="18"/>
        </w:rPr>
      </w:pPr>
    </w:p>
    <w:p w:rsidR="009635D8" w:rsidRDefault="00765207"/>
    <w:sectPr w:rsidR="009635D8" w:rsidSect="00FF7F7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4"/>
  </w:num>
  <w:num w:numId="10">
    <w:abstractNumId w:val="4"/>
  </w:num>
  <w:num w:numId="11">
    <w:abstractNumId w:val="11"/>
  </w:num>
  <w:num w:numId="12">
    <w:abstractNumId w:val="3"/>
  </w:num>
  <w:num w:numId="13">
    <w:abstractNumId w:val="12"/>
  </w:num>
  <w:num w:numId="14">
    <w:abstractNumId w:val="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72"/>
    <w:rsid w:val="0024283F"/>
    <w:rsid w:val="0040249F"/>
    <w:rsid w:val="004E45D4"/>
    <w:rsid w:val="00765207"/>
    <w:rsid w:val="00A513EB"/>
    <w:rsid w:val="00BF6CAF"/>
    <w:rsid w:val="00C86991"/>
    <w:rsid w:val="00D83798"/>
    <w:rsid w:val="00FF7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F7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7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F7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23</Pages>
  <Words>5164</Words>
  <Characters>28407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3</cp:revision>
  <dcterms:created xsi:type="dcterms:W3CDTF">2016-03-22T18:26:00Z</dcterms:created>
  <dcterms:modified xsi:type="dcterms:W3CDTF">2016-03-30T19:30:00Z</dcterms:modified>
</cp:coreProperties>
</file>